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7B3D" w:rsidRDefault="00CD1E67">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right"/>
        <w:rPr>
          <w:rFonts w:eastAsia="Times New Roman"/>
          <w:color w:val="000000"/>
          <w:sz w:val="20"/>
          <w:szCs w:val="20"/>
          <w:u w:color="000000"/>
          <w:lang w:val="ru-RU"/>
        </w:rPr>
      </w:pPr>
      <w:r>
        <w:rPr>
          <w:rFonts w:cs="Arial Unicode MS"/>
          <w:color w:val="000000"/>
          <w:sz w:val="20"/>
          <w:szCs w:val="20"/>
          <w:u w:color="000000"/>
          <w:lang w:val="ru-RU"/>
        </w:rPr>
        <w:t>Приложение №2 к Приказу</w:t>
      </w:r>
    </w:p>
    <w:p w:rsidR="00327B3D" w:rsidRDefault="00CD1E6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right"/>
        <w:rPr>
          <w:rFonts w:eastAsia="Times New Roman"/>
          <w:color w:val="000000"/>
          <w:sz w:val="20"/>
          <w:szCs w:val="20"/>
          <w:u w:color="000000"/>
          <w:lang w:val="ru-RU"/>
        </w:rPr>
      </w:pPr>
      <w:r>
        <w:rPr>
          <w:rFonts w:eastAsia="Calibri" w:cs="Calibri"/>
          <w:color w:val="000000"/>
          <w:sz w:val="20"/>
          <w:szCs w:val="20"/>
          <w:u w:color="000000"/>
          <w:lang w:val="ru-RU"/>
        </w:rPr>
        <w:t>общества с ограниченной ответственностью</w:t>
      </w:r>
    </w:p>
    <w:p w:rsidR="00327B3D" w:rsidRDefault="00CD1E67">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right"/>
        <w:rPr>
          <w:rFonts w:eastAsia="Times New Roman"/>
          <w:color w:val="000000"/>
          <w:sz w:val="20"/>
          <w:szCs w:val="20"/>
          <w:u w:color="000000"/>
          <w:lang w:val="ru-RU"/>
        </w:rPr>
      </w:pPr>
      <w:r>
        <w:rPr>
          <w:rFonts w:eastAsia="Calibri" w:cs="Calibri"/>
          <w:color w:val="000000"/>
          <w:sz w:val="20"/>
          <w:szCs w:val="20"/>
          <w:u w:color="000000"/>
          <w:lang w:val="ru-RU"/>
        </w:rPr>
        <w:t>«Леон»</w:t>
      </w:r>
    </w:p>
    <w:p w:rsidR="00327B3D" w:rsidRPr="006975F0" w:rsidRDefault="00CD1E67">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right"/>
        <w:rPr>
          <w:rFonts w:ascii="Calibri" w:eastAsia="Calibri" w:hAnsi="Calibri" w:cs="Calibri"/>
          <w:color w:val="000000"/>
          <w:sz w:val="22"/>
          <w:szCs w:val="22"/>
          <w:u w:color="000000"/>
          <w:lang w:val="ru-RU"/>
        </w:rPr>
      </w:pPr>
      <w:r>
        <w:rPr>
          <w:rFonts w:eastAsia="Calibri" w:cs="Calibri"/>
          <w:color w:val="000000"/>
          <w:sz w:val="20"/>
          <w:szCs w:val="20"/>
          <w:u w:color="000000"/>
          <w:lang w:val="ru-RU"/>
        </w:rPr>
        <w:t>от «</w:t>
      </w:r>
      <w:r w:rsidR="00657555">
        <w:rPr>
          <w:rFonts w:eastAsia="Calibri" w:cs="Calibri"/>
          <w:color w:val="000000"/>
          <w:sz w:val="20"/>
          <w:szCs w:val="20"/>
          <w:u w:color="000000"/>
          <w:lang w:val="ru-RU"/>
        </w:rPr>
        <w:t>31</w:t>
      </w:r>
      <w:r>
        <w:rPr>
          <w:rFonts w:eastAsia="Calibri" w:cs="Calibri"/>
          <w:color w:val="000000"/>
          <w:sz w:val="20"/>
          <w:szCs w:val="20"/>
          <w:u w:color="000000"/>
          <w:lang w:val="ru-RU"/>
        </w:rPr>
        <w:t xml:space="preserve">» </w:t>
      </w:r>
      <w:r w:rsidR="00657555">
        <w:rPr>
          <w:rFonts w:eastAsia="Calibri" w:cs="Calibri"/>
          <w:color w:val="000000"/>
          <w:sz w:val="20"/>
          <w:szCs w:val="20"/>
          <w:u w:color="000000"/>
          <w:lang w:val="ru-RU"/>
        </w:rPr>
        <w:t>июля</w:t>
      </w:r>
      <w:r>
        <w:rPr>
          <w:rFonts w:eastAsia="Calibri" w:cs="Calibri"/>
          <w:color w:val="000000"/>
          <w:sz w:val="20"/>
          <w:szCs w:val="20"/>
          <w:u w:color="000000"/>
          <w:lang w:val="ru-RU"/>
        </w:rPr>
        <w:t xml:space="preserve"> 201</w:t>
      </w:r>
      <w:r w:rsidR="00D72B8B">
        <w:rPr>
          <w:rFonts w:eastAsia="Calibri" w:cs="Calibri"/>
          <w:color w:val="000000"/>
          <w:sz w:val="20"/>
          <w:szCs w:val="20"/>
          <w:u w:color="000000"/>
          <w:lang w:val="ru-RU"/>
        </w:rPr>
        <w:t>7</w:t>
      </w:r>
      <w:r>
        <w:rPr>
          <w:rFonts w:eastAsia="Calibri" w:cs="Calibri"/>
          <w:color w:val="000000"/>
          <w:sz w:val="20"/>
          <w:szCs w:val="20"/>
          <w:u w:color="000000"/>
          <w:lang w:val="ru-RU"/>
        </w:rPr>
        <w:t xml:space="preserve"> года № </w:t>
      </w:r>
      <w:r w:rsidR="00D72B8B">
        <w:rPr>
          <w:rFonts w:eastAsia="Calibri" w:cs="Calibri"/>
          <w:color w:val="000000"/>
          <w:sz w:val="20"/>
          <w:szCs w:val="20"/>
          <w:u w:color="000000"/>
          <w:lang w:val="ru-RU"/>
        </w:rPr>
        <w:t>2</w:t>
      </w:r>
      <w:r w:rsidR="00657555">
        <w:rPr>
          <w:rFonts w:eastAsia="Calibri" w:cs="Calibri"/>
          <w:color w:val="000000"/>
          <w:sz w:val="20"/>
          <w:szCs w:val="20"/>
          <w:u w:color="000000"/>
          <w:lang w:val="ru-RU"/>
        </w:rPr>
        <w:t>5</w:t>
      </w:r>
      <w:r w:rsidRPr="006975F0">
        <w:rPr>
          <w:rFonts w:ascii="Arial Unicode MS" w:hAnsi="Arial Unicode MS" w:cs="Arial Unicode MS"/>
          <w:color w:val="000000"/>
          <w:sz w:val="20"/>
          <w:szCs w:val="20"/>
          <w:u w:color="000000"/>
          <w:lang w:val="ru-RU"/>
        </w:rPr>
        <w:br/>
      </w:r>
    </w:p>
    <w:p w:rsidR="00327B3D" w:rsidRDefault="00CD1E67">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right"/>
        <w:rPr>
          <w:rFonts w:eastAsia="Times New Roman"/>
          <w:color w:val="000000"/>
          <w:sz w:val="20"/>
          <w:szCs w:val="20"/>
          <w:u w:color="000000"/>
          <w:lang w:val="ru-RU"/>
        </w:rPr>
      </w:pPr>
      <w:r>
        <w:rPr>
          <w:rFonts w:cs="Arial Unicode MS"/>
          <w:color w:val="000000"/>
          <w:sz w:val="20"/>
          <w:szCs w:val="20"/>
          <w:u w:color="000000"/>
          <w:lang w:val="ru-RU"/>
        </w:rPr>
        <w:t>Утверждены</w:t>
      </w:r>
    </w:p>
    <w:p w:rsidR="00327B3D" w:rsidRDefault="00CD1E6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right"/>
        <w:rPr>
          <w:rFonts w:eastAsia="Times New Roman"/>
          <w:color w:val="000000"/>
          <w:sz w:val="20"/>
          <w:szCs w:val="20"/>
          <w:u w:color="000000"/>
          <w:lang w:val="ru-RU"/>
        </w:rPr>
      </w:pPr>
      <w:r>
        <w:rPr>
          <w:rFonts w:eastAsia="Calibri" w:cs="Calibri"/>
          <w:color w:val="000000"/>
          <w:sz w:val="20"/>
          <w:szCs w:val="20"/>
          <w:u w:color="000000"/>
          <w:lang w:val="ru-RU"/>
        </w:rPr>
        <w:t>Приказом</w:t>
      </w:r>
    </w:p>
    <w:p w:rsidR="00327B3D" w:rsidRDefault="00CD1E6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right"/>
        <w:rPr>
          <w:rFonts w:eastAsia="Times New Roman"/>
          <w:color w:val="000000"/>
          <w:sz w:val="20"/>
          <w:szCs w:val="20"/>
          <w:u w:color="000000"/>
          <w:lang w:val="ru-RU"/>
        </w:rPr>
      </w:pPr>
      <w:r>
        <w:rPr>
          <w:rFonts w:eastAsia="Calibri" w:cs="Calibri"/>
          <w:color w:val="000000"/>
          <w:sz w:val="20"/>
          <w:szCs w:val="20"/>
          <w:u w:color="000000"/>
          <w:lang w:val="ru-RU"/>
        </w:rPr>
        <w:t>общества с ограниченной ответственностью</w:t>
      </w:r>
    </w:p>
    <w:p w:rsidR="00327B3D" w:rsidRDefault="00CD1E67">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right"/>
        <w:rPr>
          <w:rFonts w:eastAsia="Times New Roman"/>
          <w:color w:val="000000"/>
          <w:sz w:val="20"/>
          <w:szCs w:val="20"/>
          <w:u w:color="000000"/>
          <w:lang w:val="ru-RU"/>
        </w:rPr>
      </w:pPr>
      <w:r>
        <w:rPr>
          <w:rFonts w:eastAsia="Calibri" w:cs="Calibri"/>
          <w:color w:val="000000"/>
          <w:sz w:val="20"/>
          <w:szCs w:val="20"/>
          <w:u w:color="000000"/>
          <w:lang w:val="ru-RU"/>
        </w:rPr>
        <w:t>«Леон»</w:t>
      </w:r>
    </w:p>
    <w:p w:rsidR="00327B3D" w:rsidRPr="00B13CB6" w:rsidRDefault="00D72B8B">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right"/>
        <w:rPr>
          <w:rFonts w:eastAsia="Times New Roman"/>
          <w:color w:val="000000"/>
          <w:sz w:val="20"/>
          <w:szCs w:val="20"/>
          <w:u w:color="000000"/>
          <w:lang w:val="ru-RU"/>
        </w:rPr>
      </w:pPr>
      <w:r>
        <w:rPr>
          <w:rFonts w:eastAsia="Calibri" w:cs="Calibri"/>
          <w:color w:val="000000"/>
          <w:sz w:val="20"/>
          <w:szCs w:val="20"/>
          <w:u w:color="000000"/>
          <w:lang w:val="ru-RU"/>
        </w:rPr>
        <w:t>от «</w:t>
      </w:r>
      <w:r w:rsidR="00657555">
        <w:rPr>
          <w:rFonts w:eastAsia="Calibri" w:cs="Calibri"/>
          <w:color w:val="000000"/>
          <w:sz w:val="20"/>
          <w:szCs w:val="20"/>
          <w:u w:color="000000"/>
          <w:lang w:val="ru-RU"/>
        </w:rPr>
        <w:t>31</w:t>
      </w:r>
      <w:r>
        <w:rPr>
          <w:rFonts w:eastAsia="Calibri" w:cs="Calibri"/>
          <w:color w:val="000000"/>
          <w:sz w:val="20"/>
          <w:szCs w:val="20"/>
          <w:u w:color="000000"/>
          <w:lang w:val="ru-RU"/>
        </w:rPr>
        <w:t xml:space="preserve">» </w:t>
      </w:r>
      <w:r w:rsidR="00657555">
        <w:rPr>
          <w:rFonts w:eastAsia="Calibri" w:cs="Calibri"/>
          <w:color w:val="000000"/>
          <w:sz w:val="20"/>
          <w:szCs w:val="20"/>
          <w:u w:color="000000"/>
          <w:lang w:val="ru-RU"/>
        </w:rPr>
        <w:t>июля</w:t>
      </w:r>
      <w:r>
        <w:rPr>
          <w:rFonts w:eastAsia="Calibri" w:cs="Calibri"/>
          <w:color w:val="000000"/>
          <w:sz w:val="20"/>
          <w:szCs w:val="20"/>
          <w:u w:color="000000"/>
          <w:lang w:val="ru-RU"/>
        </w:rPr>
        <w:t xml:space="preserve"> 2017 года № 2</w:t>
      </w:r>
      <w:r w:rsidR="00657555">
        <w:rPr>
          <w:rFonts w:eastAsia="Calibri" w:cs="Calibri"/>
          <w:color w:val="000000"/>
          <w:sz w:val="20"/>
          <w:szCs w:val="20"/>
          <w:u w:color="000000"/>
          <w:lang w:val="ru-RU"/>
        </w:rPr>
        <w:t>5</w:t>
      </w:r>
    </w:p>
    <w:p w:rsidR="00327B3D" w:rsidRDefault="00327B3D">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right"/>
        <w:rPr>
          <w:rFonts w:eastAsia="Times New Roman"/>
          <w:color w:val="000000"/>
          <w:sz w:val="20"/>
          <w:szCs w:val="20"/>
          <w:u w:color="000000"/>
          <w:lang w:val="ru-RU"/>
        </w:rPr>
      </w:pPr>
    </w:p>
    <w:p w:rsidR="00327B3D" w:rsidRDefault="00327B3D">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right"/>
        <w:rPr>
          <w:rFonts w:eastAsia="Times New Roman"/>
          <w:color w:val="000000"/>
          <w:sz w:val="20"/>
          <w:szCs w:val="20"/>
          <w:u w:color="000000"/>
          <w:lang w:val="ru-RU"/>
        </w:rPr>
      </w:pPr>
      <w:bookmarkStart w:id="0" w:name="_GoBack"/>
      <w:bookmarkEnd w:id="0"/>
    </w:p>
    <w:p w:rsidR="00327B3D" w:rsidRDefault="00327B3D">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right"/>
        <w:rPr>
          <w:rFonts w:eastAsia="Times New Roman"/>
          <w:color w:val="000000"/>
          <w:sz w:val="20"/>
          <w:szCs w:val="20"/>
          <w:u w:color="000000"/>
          <w:lang w:val="ru-RU"/>
        </w:rPr>
      </w:pPr>
    </w:p>
    <w:p w:rsidR="00327B3D" w:rsidRDefault="00CD1E67">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eastAsia="Times New Roman"/>
          <w:b/>
          <w:bCs/>
          <w:color w:val="000000"/>
          <w:sz w:val="22"/>
          <w:szCs w:val="22"/>
          <w:u w:color="000000"/>
          <w:lang w:val="ru-RU"/>
        </w:rPr>
      </w:pPr>
      <w:r>
        <w:rPr>
          <w:rFonts w:eastAsia="Calibri" w:cs="Calibri"/>
          <w:b/>
          <w:bCs/>
          <w:color w:val="000000"/>
          <w:sz w:val="22"/>
          <w:szCs w:val="22"/>
          <w:u w:color="000000"/>
          <w:lang w:val="ru-RU"/>
        </w:rPr>
        <w:t>Правила приема ставок и выплаты выигрышей</w:t>
      </w:r>
    </w:p>
    <w:p w:rsidR="00327B3D" w:rsidRDefault="00CD1E6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eastAsia="Times New Roman"/>
          <w:color w:val="000000"/>
          <w:sz w:val="20"/>
          <w:szCs w:val="20"/>
          <w:u w:color="000000"/>
          <w:lang w:val="ru-RU"/>
        </w:rPr>
      </w:pPr>
      <w:r>
        <w:rPr>
          <w:rFonts w:eastAsia="Calibri" w:cs="Calibri"/>
          <w:b/>
          <w:bCs/>
          <w:color w:val="000000"/>
          <w:sz w:val="22"/>
          <w:szCs w:val="22"/>
          <w:u w:color="000000"/>
          <w:lang w:val="ru-RU"/>
        </w:rPr>
        <w:t>букмекерской конторы общества с ограниченной ответственностью «Леон»</w:t>
      </w:r>
    </w:p>
    <w:p w:rsidR="00327B3D" w:rsidRDefault="00327B3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eastAsia="Times New Roman"/>
          <w:color w:val="000000"/>
          <w:sz w:val="20"/>
          <w:szCs w:val="20"/>
          <w:u w:color="000000"/>
          <w:lang w:val="ru-RU"/>
        </w:rPr>
      </w:pPr>
    </w:p>
    <w:p w:rsidR="00327B3D" w:rsidRDefault="00327B3D">
      <w:pPr>
        <w:pStyle w:val="Body"/>
      </w:pPr>
    </w:p>
    <w:p w:rsidR="00327B3D" w:rsidRDefault="00327B3D">
      <w:pPr>
        <w:pStyle w:val="Body"/>
        <w:rPr>
          <w:sz w:val="20"/>
          <w:szCs w:val="20"/>
        </w:rPr>
      </w:pP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b/>
          <w:bCs/>
          <w:kern w:val="1"/>
          <w:sz w:val="20"/>
          <w:szCs w:val="20"/>
          <w:u w:color="000000"/>
        </w:rPr>
        <w:t>1. Общие положения.</w:t>
      </w:r>
      <w:r>
        <w:rPr>
          <w:rFonts w:ascii="Arial Unicode MS" w:hAnsi="Arial Unicode MS"/>
          <w:kern w:val="1"/>
          <w:sz w:val="20"/>
          <w:szCs w:val="20"/>
          <w:u w:color="000000"/>
        </w:rPr>
        <w:br/>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 xml:space="preserve">1.1 Настоящие Правила </w:t>
      </w:r>
      <w:r w:rsidR="00657555">
        <w:rPr>
          <w:rFonts w:ascii="Times New Roman" w:hAnsi="Times New Roman"/>
          <w:kern w:val="1"/>
          <w:sz w:val="20"/>
          <w:szCs w:val="20"/>
          <w:u w:color="000000"/>
        </w:rPr>
        <w:t>приема ставок и выплаты выигрышей</w:t>
      </w:r>
      <w:r>
        <w:rPr>
          <w:rFonts w:ascii="Times New Roman" w:hAnsi="Times New Roman"/>
          <w:kern w:val="1"/>
          <w:sz w:val="20"/>
          <w:szCs w:val="20"/>
          <w:u w:color="000000"/>
        </w:rPr>
        <w:t xml:space="preserve"> букмекерской конторы общества с ограниченной ответственностью «Леон» (далее по тексту – Правила), установлены в соответствии с ч.2 ст.8 Федерального закона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 244-ФЗ от 29.12.2006 г. и являются обязательными для исполнения участниками азартной игры букмекерской конторы общества с ограниченной ответственностью «Леон».</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b/>
          <w:bCs/>
          <w:kern w:val="1"/>
          <w:sz w:val="20"/>
          <w:szCs w:val="20"/>
          <w:u w:color="000000"/>
        </w:rPr>
      </w:pP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b/>
          <w:bCs/>
          <w:kern w:val="1"/>
          <w:sz w:val="20"/>
          <w:szCs w:val="20"/>
          <w:u w:color="000000"/>
        </w:rPr>
      </w:pPr>
      <w:r>
        <w:rPr>
          <w:rFonts w:ascii="Times New Roman" w:hAnsi="Times New Roman"/>
          <w:b/>
          <w:bCs/>
          <w:kern w:val="1"/>
          <w:sz w:val="20"/>
          <w:szCs w:val="20"/>
          <w:u w:color="000000"/>
        </w:rPr>
        <w:t>2. Основные понятия.</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Для целей настоящих Правил используются следующие понятия:</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2.1. Пари – азартная игра, при которой исход основанного на риске соглашения о выигрыше, заключаемого участником пари с организатором азартной игры, зависит от события, относительно которого неизвестно, наступит оно или нет.</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 xml:space="preserve">2.2. Организатор азартной игры – общество с ограниченной ответственностью «Леон», осуществляющее деятельность по организации и проведению азартных игр в букмекерской конторе, в том числе деятельность по приему интерактивных ставок с использованием одного доменного имени </w:t>
      </w:r>
      <w:r>
        <w:rPr>
          <w:rStyle w:val="Hyperlink0"/>
          <w:kern w:val="1"/>
        </w:rPr>
        <w:t>www</w:t>
      </w:r>
      <w:r>
        <w:rPr>
          <w:rStyle w:val="Link"/>
          <w:rFonts w:ascii="Times New Roman" w:hAnsi="Times New Roman"/>
          <w:kern w:val="1"/>
          <w:sz w:val="20"/>
          <w:szCs w:val="20"/>
        </w:rPr>
        <w:t>.</w:t>
      </w:r>
      <w:r>
        <w:rPr>
          <w:rStyle w:val="Hyperlink0"/>
          <w:kern w:val="1"/>
        </w:rPr>
        <w:t>leon</w:t>
      </w:r>
      <w:r>
        <w:rPr>
          <w:rStyle w:val="Link"/>
          <w:rFonts w:ascii="Times New Roman" w:hAnsi="Times New Roman"/>
          <w:kern w:val="1"/>
          <w:sz w:val="20"/>
          <w:szCs w:val="20"/>
        </w:rPr>
        <w:t>.</w:t>
      </w:r>
      <w:r>
        <w:rPr>
          <w:rStyle w:val="Hyperlink0"/>
          <w:kern w:val="1"/>
        </w:rPr>
        <w:t>ru</w:t>
      </w:r>
      <w:r>
        <w:rPr>
          <w:rFonts w:ascii="Times New Roman" w:hAnsi="Times New Roman"/>
          <w:kern w:val="1"/>
          <w:sz w:val="20"/>
          <w:szCs w:val="20"/>
          <w:u w:color="000000"/>
        </w:rPr>
        <w:t>, в отношении которого организатору азартной игры переданы права администрирования</w:t>
      </w:r>
      <w:r>
        <w:rPr>
          <w:rFonts w:ascii="Arial Unicode MS" w:hAnsi="Arial Unicode MS"/>
          <w:kern w:val="1"/>
          <w:sz w:val="20"/>
          <w:szCs w:val="20"/>
          <w:u w:color="000000"/>
        </w:rPr>
        <w:br/>
      </w:r>
      <w:r>
        <w:rPr>
          <w:rFonts w:ascii="Times New Roman" w:hAnsi="Times New Roman"/>
          <w:kern w:val="1"/>
          <w:sz w:val="20"/>
          <w:szCs w:val="20"/>
          <w:u w:color="000000"/>
        </w:rPr>
        <w:t>2.3. Участник азартной игры - физическое лицо, достигшее возраста восемнадцати лет, принимающее участие в пари и заключающее основанное на риске соглашение о выигрыше с организатором азартной игры.</w:t>
      </w:r>
    </w:p>
    <w:p w:rsidR="000F45CB" w:rsidRPr="001015DE" w:rsidRDefault="000F45CB" w:rsidP="000F45CB">
      <w:pPr>
        <w:pStyle w:val="Default"/>
        <w:suppressAutoHyphens/>
        <w:jc w:val="both"/>
        <w:rPr>
          <w:rFonts w:ascii="Times New Roman" w:eastAsia="Times New Roman" w:hAnsi="Times New Roman" w:cs="Times New Roman"/>
          <w:sz w:val="20"/>
          <w:szCs w:val="20"/>
          <w:u w:color="000000"/>
        </w:rPr>
      </w:pPr>
      <w:r w:rsidRPr="001015DE">
        <w:rPr>
          <w:rFonts w:ascii="Times New Roman" w:hAnsi="Times New Roman"/>
          <w:sz w:val="20"/>
          <w:szCs w:val="20"/>
          <w:u w:color="000000"/>
        </w:rPr>
        <w:t>2.4. Ставка – денежные средства, передаваемые участником азартной игры организатору азартной игры (за исключением денежных средств, признаваемых интерактивной ставкой) и служащие условием участия в азартной игре в соответствии с настоящими Правилами.</w:t>
      </w:r>
    </w:p>
    <w:p w:rsidR="000F45CB" w:rsidRPr="001015DE"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sidRPr="001015DE">
        <w:rPr>
          <w:rFonts w:ascii="Times New Roman" w:hAnsi="Times New Roman"/>
          <w:kern w:val="1"/>
          <w:sz w:val="20"/>
          <w:szCs w:val="20"/>
          <w:u w:color="000000"/>
        </w:rPr>
        <w:t>2.5. Интерактивная ставка - денежные средства, в том числе электронные денежные средства, передаваемые с использованием электронных средств платежа центром учёта переводов интерактивных ставок (ЦУПИС) организатору азартной игры по поручению участника азартной игры и служащие условием участия в азартной игре в соответствии с настоящими Правилами.</w:t>
      </w:r>
    </w:p>
    <w:p w:rsidR="000F45CB" w:rsidRPr="001015DE" w:rsidRDefault="000F45CB" w:rsidP="000F45CB">
      <w:pPr>
        <w:pStyle w:val="Default"/>
        <w:shd w:val="clear" w:color="auto" w:fill="FFFFFF"/>
        <w:suppressAutoHyphens/>
        <w:spacing w:line="100" w:lineRule="atLeast"/>
        <w:rPr>
          <w:rFonts w:ascii="Helvetica" w:eastAsia="Helvetica" w:hAnsi="Helvetica" w:cs="Helvetica"/>
          <w:kern w:val="1"/>
          <w:sz w:val="20"/>
          <w:szCs w:val="20"/>
          <w:u w:color="000000"/>
        </w:rPr>
      </w:pPr>
      <w:r w:rsidRPr="001015DE">
        <w:rPr>
          <w:rFonts w:ascii="Times New Roman" w:hAnsi="Times New Roman"/>
          <w:kern w:val="1"/>
          <w:sz w:val="20"/>
          <w:szCs w:val="20"/>
          <w:u w:color="000000"/>
        </w:rPr>
        <w:t xml:space="preserve">2.6. Центр учёта переводов интерактивных ставок (ЦУПИС) - кредитная организация – КИВИ Банк (АО) ОГРН 1027739328440, осуществляющая деятельность в соответствии с Федеральным </w:t>
      </w:r>
      <w:r w:rsidRPr="001015DE">
        <w:rPr>
          <w:rFonts w:ascii="Times New Roman" w:hAnsi="Times New Roman"/>
          <w:kern w:val="1"/>
          <w:sz w:val="20"/>
          <w:szCs w:val="20"/>
          <w:u w:color="0000FF"/>
        </w:rPr>
        <w:t>законом</w:t>
      </w:r>
      <w:r w:rsidRPr="001015DE">
        <w:rPr>
          <w:rFonts w:ascii="Times New Roman" w:hAnsi="Times New Roman"/>
          <w:kern w:val="1"/>
          <w:sz w:val="20"/>
          <w:szCs w:val="20"/>
          <w:u w:color="000000"/>
        </w:rPr>
        <w:t xml:space="preserve"> "О ба</w:t>
      </w:r>
      <w:r>
        <w:rPr>
          <w:rFonts w:ascii="Times New Roman" w:hAnsi="Times New Roman"/>
          <w:kern w:val="1"/>
          <w:sz w:val="20"/>
          <w:szCs w:val="20"/>
          <w:u w:color="000000"/>
        </w:rPr>
        <w:t>нках и банковской деятельности".</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sidRPr="001015DE">
        <w:rPr>
          <w:rFonts w:ascii="Times New Roman" w:hAnsi="Times New Roman"/>
          <w:kern w:val="1"/>
          <w:sz w:val="20"/>
          <w:szCs w:val="20"/>
          <w:u w:color="000000"/>
        </w:rPr>
        <w:t>2.7. Электронный платеж - средство или способ, позволяющий участнику азартной игры составлять и передавать распоряжения в ЦУПИС для осуществления перевода денежных средств организатору азартной игры в рамках применяемых форм безналичных расчётов с использованием информационно-</w:t>
      </w:r>
      <w:r>
        <w:rPr>
          <w:rFonts w:ascii="Times New Roman" w:hAnsi="Times New Roman"/>
          <w:kern w:val="1"/>
          <w:sz w:val="20"/>
          <w:szCs w:val="20"/>
          <w:u w:color="000000"/>
        </w:rPr>
        <w:t>коммуникационных технологий, электронных носителей информации, в том числе платёжных карт, а также иных технических устройств.</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lastRenderedPageBreak/>
        <w:t xml:space="preserve">2.8. Линия – перечень событий с предложенными организатором азартной игры минимальными и максимальными размерами ставок, коэффициентами выигрыша на исходы событий и иными условиями для заключения пари. Организатор азартной игры может применять несколько линий. Все линии входят в состав букмекерской программы, являющейся неотъемлемой частью программно-аппаратного комплекса для организации и проведения азартной игры в букмекерских конторах и на веб-сайте организатора азартной игры. Линия может иметь свое название или номер. Участник азартной игры самостоятельно определяет линию и события из выбранной линии, на которые заключается пари. </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2.9. Выигрыш - денежные средства, электронные денежные средства, подлежащие выплате, зачислению на банковский счет или увеличения остатков электронных денежных средств участнику азартной игры при наступлении результата азартной игры, предусмотренного настоящими Правилами и условиями линии, равные произведению коэффициента выигрыша на размер ставки.</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2.10. Исход – результат события, указанного в линии.</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2.11. Коэффициент выигрыша – абсолютная величина, указанная на каждый исход в линии, служащая для расчета выигрыша участника азартной игры при наступлении результата пари.</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2.12. Талон - документ, подтверждающий заключение пари между организатором азартной игры и участником азартной игры, содержащий следующие условия заключенного пари: вид пари; перечень событий, на исход которых заключается пари; размер ставки; коэффициент выигрыша; ориентировочные дата и время начала события; дату и время принятия ставки. В Талоне также может указываться дополнительная информация, связанная с заключенным пари, в том числе, название линии и ставка по данной линии. Дата и время начала события, указанные в Талоне, носят информативный характер. При заключении пари документ, подтверждающий заключение пари между организатором азартной игры и участником азартной игры, может именоваться Талоном или иметь другое название.</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2.13. Обменные знаки игорного заведения –электронные жетоны, находящиеся на карте участника  азартной игры, предусмотренные к обращению организатором азартной игры настоящими Правилами. Зачисление обменных знаков на карту участника азартной игры производится в кассе игорного заведения в обмен на денежные средства.</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 xml:space="preserve">2.14. Электронные жетоны </w:t>
      </w:r>
      <w:r>
        <w:rPr>
          <w:rFonts w:ascii="Times New Roman" w:hAnsi="Times New Roman"/>
          <w:kern w:val="1"/>
          <w:sz w:val="20"/>
          <w:szCs w:val="20"/>
          <w:u w:color="FF3333"/>
        </w:rPr>
        <w:t>азартной игры</w:t>
      </w:r>
      <w:r>
        <w:rPr>
          <w:rFonts w:ascii="Times New Roman" w:hAnsi="Times New Roman"/>
          <w:kern w:val="1"/>
          <w:sz w:val="20"/>
          <w:szCs w:val="20"/>
          <w:u w:color="000000"/>
        </w:rPr>
        <w:t xml:space="preserve"> – обменные знаки организатора азартной игры, позволяющие участнику азартной игры заключать соглашения, основанные на риске с организатором азартной игры, посредством их передачи организатору азартной игры в качестве ставок. Количество электронных жетонов, находящихся на карте участника азартной игры, соответствует денежным средствам азартной игры</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2.15. Карта участника азартной игры – пластиковая карта, имеющая свой уникальный номер, выдаваемая участнику азартной игры, прошедшему идентификацию у организатора азартной игры, содержащая сведения об идентифицированном участнике азартной игры, и служащая для идентификации владельца - участника азартной игры. Карта участника азартной игры является носителем электронных жетонов. На карте участника азартной игры отражается актуальный остаток обменных знаков азартной игры.</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 xml:space="preserve">Карта клиента является собственностью организатора азартной игры. При утере, размагничивании или поломке карты участника азартной игры, она  не восстанавливается и подлежит на основании письменного заявления участника азартной игры </w:t>
      </w:r>
      <w:proofErr w:type="spellStart"/>
      <w:r>
        <w:rPr>
          <w:rFonts w:ascii="Times New Roman" w:hAnsi="Times New Roman"/>
          <w:kern w:val="1"/>
          <w:sz w:val="20"/>
          <w:szCs w:val="20"/>
          <w:u w:color="000000"/>
        </w:rPr>
        <w:t>перевыпуску</w:t>
      </w:r>
      <w:proofErr w:type="spellEnd"/>
      <w:r>
        <w:rPr>
          <w:rFonts w:ascii="Times New Roman" w:hAnsi="Times New Roman"/>
          <w:kern w:val="1"/>
          <w:sz w:val="20"/>
          <w:szCs w:val="20"/>
          <w:u w:color="000000"/>
        </w:rPr>
        <w:t xml:space="preserve"> с сохранением учтенных обменных знаков на карте клиента.</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2.16. Программно-аппаратный комплекс или часть программно-аппаратного комплекса – программно-аппаратный комплекс или составная часть программно-аппаратного комплекса для организации и проведения азартной игры в букмекерских конторах, обеспечивающий/</w:t>
      </w:r>
      <w:proofErr w:type="spellStart"/>
      <w:r>
        <w:rPr>
          <w:rFonts w:ascii="Times New Roman" w:hAnsi="Times New Roman"/>
          <w:kern w:val="1"/>
          <w:sz w:val="20"/>
          <w:szCs w:val="20"/>
          <w:u w:color="000000"/>
        </w:rPr>
        <w:t>ая</w:t>
      </w:r>
      <w:proofErr w:type="spellEnd"/>
      <w:r>
        <w:rPr>
          <w:rFonts w:ascii="Times New Roman" w:hAnsi="Times New Roman"/>
          <w:kern w:val="1"/>
          <w:sz w:val="20"/>
          <w:szCs w:val="20"/>
          <w:u w:color="000000"/>
        </w:rPr>
        <w:t xml:space="preserve"> прием, учет, обработку ставок, интерактивных ставок и зачисление обменных знаков на карту участника азартной игры, а также осуществляющий/</w:t>
      </w:r>
      <w:proofErr w:type="spellStart"/>
      <w:r>
        <w:rPr>
          <w:rFonts w:ascii="Times New Roman" w:hAnsi="Times New Roman"/>
          <w:kern w:val="1"/>
          <w:sz w:val="20"/>
          <w:szCs w:val="20"/>
          <w:u w:color="000000"/>
        </w:rPr>
        <w:t>ая</w:t>
      </w:r>
      <w:proofErr w:type="spellEnd"/>
      <w:r>
        <w:rPr>
          <w:rFonts w:ascii="Times New Roman" w:hAnsi="Times New Roman"/>
          <w:kern w:val="1"/>
          <w:sz w:val="20"/>
          <w:szCs w:val="20"/>
          <w:u w:color="000000"/>
        </w:rPr>
        <w:t xml:space="preserve"> учет участников азартной игры и выигрышей.</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 xml:space="preserve">2.17. </w:t>
      </w:r>
      <w:proofErr w:type="spellStart"/>
      <w:r>
        <w:rPr>
          <w:rFonts w:ascii="Times New Roman" w:hAnsi="Times New Roman"/>
          <w:kern w:val="1"/>
          <w:sz w:val="20"/>
          <w:szCs w:val="20"/>
          <w:u w:color="000000"/>
        </w:rPr>
        <w:t>Лайв</w:t>
      </w:r>
      <w:proofErr w:type="spellEnd"/>
      <w:r>
        <w:rPr>
          <w:rFonts w:ascii="Times New Roman" w:hAnsi="Times New Roman"/>
          <w:kern w:val="1"/>
          <w:sz w:val="20"/>
          <w:szCs w:val="20"/>
          <w:u w:color="000000"/>
        </w:rPr>
        <w:t xml:space="preserve"> (</w:t>
      </w:r>
      <w:proofErr w:type="spellStart"/>
      <w:r>
        <w:rPr>
          <w:rFonts w:ascii="Times New Roman" w:hAnsi="Times New Roman"/>
          <w:kern w:val="1"/>
          <w:sz w:val="20"/>
          <w:szCs w:val="20"/>
          <w:u w:color="000000"/>
        </w:rPr>
        <w:t>live</w:t>
      </w:r>
      <w:proofErr w:type="spellEnd"/>
      <w:r>
        <w:rPr>
          <w:rFonts w:ascii="Times New Roman" w:hAnsi="Times New Roman"/>
          <w:kern w:val="1"/>
          <w:sz w:val="20"/>
          <w:szCs w:val="20"/>
          <w:u w:color="000000"/>
        </w:rPr>
        <w:t xml:space="preserve">), пари </w:t>
      </w:r>
      <w:proofErr w:type="spellStart"/>
      <w:r>
        <w:rPr>
          <w:rFonts w:ascii="Times New Roman" w:hAnsi="Times New Roman"/>
          <w:kern w:val="1"/>
          <w:sz w:val="20"/>
          <w:szCs w:val="20"/>
          <w:u w:color="000000"/>
        </w:rPr>
        <w:t>лайв</w:t>
      </w:r>
      <w:proofErr w:type="spellEnd"/>
      <w:r>
        <w:rPr>
          <w:rFonts w:ascii="Times New Roman" w:hAnsi="Times New Roman"/>
          <w:kern w:val="1"/>
          <w:sz w:val="20"/>
          <w:szCs w:val="20"/>
          <w:u w:color="000000"/>
        </w:rPr>
        <w:t xml:space="preserve"> - пари, заключенное организатором азартной игры с участником азартной игры, на событие, происходящие в момент приема ставки. Трансляция пари </w:t>
      </w:r>
      <w:proofErr w:type="spellStart"/>
      <w:r>
        <w:rPr>
          <w:rFonts w:ascii="Times New Roman" w:hAnsi="Times New Roman"/>
          <w:kern w:val="1"/>
          <w:sz w:val="20"/>
          <w:szCs w:val="20"/>
          <w:u w:color="000000"/>
        </w:rPr>
        <w:t>лайв</w:t>
      </w:r>
      <w:proofErr w:type="spellEnd"/>
      <w:r>
        <w:rPr>
          <w:rFonts w:ascii="Times New Roman" w:hAnsi="Times New Roman"/>
          <w:kern w:val="1"/>
          <w:sz w:val="20"/>
          <w:szCs w:val="20"/>
          <w:u w:color="000000"/>
        </w:rPr>
        <w:t xml:space="preserve"> на веб-сайте организатора азартной игры может передаваться с некоторой задержкой. Величина задержки может варьироваться в зависимости от способа получения информации о ходе игры. Прием пари </w:t>
      </w:r>
      <w:proofErr w:type="spellStart"/>
      <w:r>
        <w:rPr>
          <w:rFonts w:ascii="Times New Roman" w:hAnsi="Times New Roman"/>
          <w:kern w:val="1"/>
          <w:sz w:val="20"/>
          <w:szCs w:val="20"/>
          <w:u w:color="000000"/>
        </w:rPr>
        <w:t>лайв</w:t>
      </w:r>
      <w:proofErr w:type="spellEnd"/>
      <w:r>
        <w:rPr>
          <w:rFonts w:ascii="Times New Roman" w:hAnsi="Times New Roman"/>
          <w:kern w:val="1"/>
          <w:sz w:val="20"/>
          <w:szCs w:val="20"/>
          <w:u w:color="000000"/>
        </w:rPr>
        <w:t xml:space="preserve"> на спортивное событие может быть приостановлен по разным техническим причинам (отсутствие возможности трансляции матча, технические ошибки в отображении счета и т.п.), при этом все заключенные пари остаются в силе и рассчитываются после окончания матча.</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 xml:space="preserve">2.18. </w:t>
      </w:r>
      <w:proofErr w:type="spellStart"/>
      <w:r>
        <w:rPr>
          <w:rFonts w:ascii="Times New Roman" w:hAnsi="Times New Roman"/>
          <w:kern w:val="1"/>
          <w:sz w:val="20"/>
          <w:szCs w:val="20"/>
          <w:u w:color="000000"/>
        </w:rPr>
        <w:t>Прематч</w:t>
      </w:r>
      <w:proofErr w:type="spellEnd"/>
      <w:r>
        <w:rPr>
          <w:rFonts w:ascii="Times New Roman" w:hAnsi="Times New Roman"/>
          <w:kern w:val="1"/>
          <w:sz w:val="20"/>
          <w:szCs w:val="20"/>
          <w:u w:color="000000"/>
        </w:rPr>
        <w:t xml:space="preserve">, пари </w:t>
      </w:r>
      <w:proofErr w:type="spellStart"/>
      <w:r>
        <w:rPr>
          <w:rFonts w:ascii="Times New Roman" w:hAnsi="Times New Roman"/>
          <w:kern w:val="1"/>
          <w:sz w:val="20"/>
          <w:szCs w:val="20"/>
          <w:u w:color="000000"/>
        </w:rPr>
        <w:t>прематч</w:t>
      </w:r>
      <w:proofErr w:type="spellEnd"/>
      <w:r>
        <w:rPr>
          <w:rFonts w:ascii="Times New Roman" w:hAnsi="Times New Roman"/>
          <w:kern w:val="1"/>
          <w:sz w:val="20"/>
          <w:szCs w:val="20"/>
          <w:u w:color="000000"/>
        </w:rPr>
        <w:t xml:space="preserve"> - пари, заключенное организатором азартной игры с участником азартной игры на событие, до его фактического начала.</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 xml:space="preserve">2.19. Пункт приема ставок (ППС) букмекерской конторы - территориально обособленная часть игорного заведения, в которой организатор азартной игры заключает пари с участниками азартной игры и </w:t>
      </w:r>
      <w:r>
        <w:rPr>
          <w:rFonts w:ascii="Times New Roman" w:hAnsi="Times New Roman"/>
          <w:kern w:val="1"/>
          <w:sz w:val="20"/>
          <w:szCs w:val="20"/>
          <w:u w:color="000000"/>
        </w:rPr>
        <w:lastRenderedPageBreak/>
        <w:t>осуществляет представление информации о принятых ставках, выплаченных и невыплаченных выигрышах в процессинговый центр букмекерской конторы.</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2.20. Игорное заведение - здание, строение, сооружение (единая обособленная часть здания, строения, сооружения), в которых осуществляется исключительно деятельность по организации и проведению азартных игр и оказанию сопутствующих азартным играм услуг (в том числе пункт приема ставок букмекерской конторы).</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2.21. Веб-сайт организатора азартной игры и программное обеспечение - программный комплекс для организации и проведения азартных игр, обеспечивающий прием, учет, обработку интерактивных ставок, выплату выигрыша в электронном виде.</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2.22. Игровой счет – счет участника азартной игры на веб-сайте организатора азартной игры, на котором отражен актуальный остаток денежных средств участника азартной игры.</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color w:val="00000A"/>
          <w:kern w:val="1"/>
          <w:sz w:val="20"/>
          <w:szCs w:val="20"/>
          <w:u w:color="00000A"/>
        </w:rPr>
      </w:pPr>
      <w:r>
        <w:rPr>
          <w:rFonts w:ascii="Times New Roman" w:hAnsi="Times New Roman"/>
          <w:kern w:val="1"/>
          <w:sz w:val="20"/>
          <w:szCs w:val="20"/>
          <w:u w:color="000000"/>
        </w:rPr>
        <w:t xml:space="preserve">Участник азартной игры имеет возможность зарегистрировать игровой счет на веб-сайте организатора азартной игры </w:t>
      </w:r>
      <w:r>
        <w:rPr>
          <w:rFonts w:ascii="Times New Roman" w:hAnsi="Times New Roman"/>
          <w:kern w:val="1"/>
          <w:sz w:val="20"/>
          <w:szCs w:val="20"/>
          <w:u w:color="000000"/>
          <w:lang w:val="en-US"/>
        </w:rPr>
        <w:t>www</w:t>
      </w:r>
      <w:r>
        <w:rPr>
          <w:rFonts w:ascii="Times New Roman" w:hAnsi="Times New Roman"/>
          <w:kern w:val="1"/>
          <w:sz w:val="20"/>
          <w:szCs w:val="20"/>
          <w:u w:color="000000"/>
        </w:rPr>
        <w:t>.leon.ru для осуществления интерактивных ставок. Открывая игровой счет, участник азартной игры подтверждает свое согласие с настоящими Правилами.</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color w:val="00000A"/>
          <w:kern w:val="1"/>
          <w:sz w:val="20"/>
          <w:szCs w:val="20"/>
          <w:u w:color="00000A"/>
        </w:rPr>
      </w:pPr>
      <w:r>
        <w:rPr>
          <w:rFonts w:ascii="Times New Roman" w:hAnsi="Times New Roman"/>
          <w:color w:val="00000A"/>
          <w:kern w:val="1"/>
          <w:sz w:val="20"/>
          <w:szCs w:val="20"/>
          <w:u w:color="00000A"/>
        </w:rPr>
        <w:t>Участнику азартной игры разрешается открыть только один игровой счет на веб-сайте организатора азартной игры. Открытие повторных счетов будет расценено как нарушение настоящих Правил.</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color w:val="00000A"/>
          <w:kern w:val="1"/>
          <w:sz w:val="20"/>
          <w:szCs w:val="20"/>
          <w:u w:color="00000A"/>
        </w:rPr>
      </w:pPr>
      <w:r>
        <w:rPr>
          <w:rFonts w:ascii="Times New Roman" w:hAnsi="Times New Roman"/>
          <w:color w:val="00000A"/>
          <w:kern w:val="1"/>
          <w:sz w:val="20"/>
          <w:szCs w:val="20"/>
          <w:u w:color="00000A"/>
        </w:rPr>
        <w:t>Игровой счет участника азартной игры не может быть передан в пользование другому лицу. Передача счета другому лицу будет расценено как нарушение настоящих Правил.</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color w:val="00000A"/>
          <w:kern w:val="1"/>
          <w:sz w:val="20"/>
          <w:szCs w:val="20"/>
          <w:u w:color="00000A"/>
        </w:rPr>
      </w:pPr>
      <w:r>
        <w:rPr>
          <w:rFonts w:ascii="Times New Roman" w:hAnsi="Times New Roman"/>
          <w:color w:val="00000A"/>
          <w:kern w:val="1"/>
          <w:sz w:val="20"/>
          <w:szCs w:val="20"/>
          <w:u w:color="00000A"/>
        </w:rPr>
        <w:t xml:space="preserve">Для регистрации игрового счета на веб-сайте </w:t>
      </w:r>
      <w:r>
        <w:rPr>
          <w:rFonts w:ascii="Times New Roman" w:hAnsi="Times New Roman"/>
          <w:color w:val="00000A"/>
          <w:kern w:val="1"/>
          <w:sz w:val="20"/>
          <w:szCs w:val="20"/>
          <w:u w:color="00000A"/>
          <w:lang w:val="en-US"/>
        </w:rPr>
        <w:t>www</w:t>
      </w:r>
      <w:r>
        <w:rPr>
          <w:rFonts w:ascii="Times New Roman" w:hAnsi="Times New Roman"/>
          <w:color w:val="00000A"/>
          <w:kern w:val="1"/>
          <w:sz w:val="20"/>
          <w:szCs w:val="20"/>
          <w:u w:color="00000A"/>
        </w:rPr>
        <w:t>.leon.ru необходимо заполнить форму регистрации, используя достоверные личные данные и действующий телефонный номер.</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Рекомендуется держать данные для входа в защищенном месте, либо запомнить их. Организатор азартной игры не несет ответственности за несанкционированное проникновение третьих лиц</w:t>
      </w:r>
      <w:r>
        <w:rPr>
          <w:rFonts w:ascii="Times New Roman" w:hAnsi="Times New Roman"/>
          <w:color w:val="FF0000"/>
          <w:kern w:val="1"/>
          <w:sz w:val="20"/>
          <w:szCs w:val="20"/>
          <w:u w:color="FF0000"/>
        </w:rPr>
        <w:t xml:space="preserve"> </w:t>
      </w:r>
      <w:r>
        <w:rPr>
          <w:rFonts w:ascii="Times New Roman" w:hAnsi="Times New Roman"/>
          <w:kern w:val="1"/>
          <w:sz w:val="20"/>
          <w:szCs w:val="20"/>
          <w:u w:color="000000"/>
        </w:rPr>
        <w:t>на игровой счет участника азартной игры и любые, связанные с этим потери.</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 xml:space="preserve">Организатор азартной игры оставляет за собой право на закрытие игрового счета участника азартной игры без объяснения причин. В этом случае остаток денежных средств на балансе игрового счета подлежит возврату в порядке, определяемом организатором азартной игры. </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2.23. Персональные данные - фамилия, имя, отчество; дата рождения; данные документа, удостоверяющего личность (вид, серия, номер, дата выдачи, наименование органа, выдавшего документ, код подразделения органа, выдавшего документ); адрес места жительства в РФ (в соответствии с паспортными данными) с указанием района, города, населенного пункта, улицы, дома, корпуса, номера квартиры; идентификационный номер налогоплательщика; для иностранных граждан – адрес в стране проживания; дата приема ставки; размер ставки; наименование официального спортивного соревнования и дата его проведения; размер выигрыша; дата выплаты выигрыша.</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 xml:space="preserve">2.24. Верификация - процесс проверки личных данных участника азартной игры после регистрации игрового счета на веб-сайте организатора азартной игры. Для целей верификации участник азартной игры предоставляет организатору азартной игры основной документ, удостоверяющий личность и при необходимости другие документы для подтверждения личности и адреса, в </w:t>
      </w:r>
      <w:proofErr w:type="spellStart"/>
      <w:r>
        <w:rPr>
          <w:rFonts w:ascii="Times New Roman" w:hAnsi="Times New Roman"/>
          <w:kern w:val="1"/>
          <w:sz w:val="20"/>
          <w:szCs w:val="20"/>
          <w:u w:color="000000"/>
        </w:rPr>
        <w:t>т.ч</w:t>
      </w:r>
      <w:proofErr w:type="spellEnd"/>
      <w:r>
        <w:rPr>
          <w:rFonts w:ascii="Times New Roman" w:hAnsi="Times New Roman"/>
          <w:kern w:val="1"/>
          <w:sz w:val="20"/>
          <w:szCs w:val="20"/>
          <w:u w:color="000000"/>
        </w:rPr>
        <w:t>. заграничный паспорт и/или водительские права и т.п.</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 xml:space="preserve">Документы для прохождения процедуры верификации на веб-сайте организатора азартной игры участник азартной игры предоставляет путем загрузки цифровых цветных копий документов на веб-сайте </w:t>
      </w:r>
      <w:r>
        <w:rPr>
          <w:rFonts w:ascii="Times New Roman" w:hAnsi="Times New Roman"/>
          <w:kern w:val="1"/>
          <w:sz w:val="20"/>
          <w:szCs w:val="20"/>
          <w:u w:color="000000"/>
          <w:lang w:val="en-US"/>
        </w:rPr>
        <w:t>www</w:t>
      </w:r>
      <w:r>
        <w:rPr>
          <w:rFonts w:ascii="Times New Roman" w:hAnsi="Times New Roman"/>
          <w:kern w:val="1"/>
          <w:sz w:val="20"/>
          <w:szCs w:val="20"/>
          <w:u w:color="000000"/>
        </w:rPr>
        <w:t xml:space="preserve">.leon.ru в разделе Настройки. </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2.25. Идентификация участника азартной игры</w:t>
      </w:r>
      <w:r>
        <w:rPr>
          <w:rFonts w:ascii="Times New Roman" w:hAnsi="Times New Roman"/>
          <w:color w:val="FF0000"/>
          <w:kern w:val="1"/>
          <w:sz w:val="20"/>
          <w:szCs w:val="20"/>
          <w:u w:color="FF0000"/>
        </w:rPr>
        <w:t xml:space="preserve"> </w:t>
      </w:r>
      <w:r>
        <w:rPr>
          <w:rFonts w:ascii="Times New Roman" w:hAnsi="Times New Roman"/>
          <w:kern w:val="1"/>
          <w:sz w:val="20"/>
          <w:szCs w:val="20"/>
          <w:u w:color="000000"/>
        </w:rPr>
        <w:t>– совокупность мероприятий по установлению сведений об участнике азартной игры, по подтверждению достоверности этих сведений с использованием документов.</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b/>
          <w:bCs/>
          <w:kern w:val="1"/>
          <w:sz w:val="20"/>
          <w:szCs w:val="20"/>
          <w:u w:color="000000"/>
        </w:rPr>
      </w:pP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b/>
          <w:bCs/>
          <w:kern w:val="1"/>
          <w:sz w:val="20"/>
          <w:szCs w:val="20"/>
          <w:u w:color="000000"/>
        </w:rPr>
      </w:pPr>
      <w:r>
        <w:rPr>
          <w:rFonts w:ascii="Times New Roman" w:hAnsi="Times New Roman"/>
          <w:b/>
          <w:bCs/>
          <w:kern w:val="1"/>
          <w:sz w:val="20"/>
          <w:szCs w:val="20"/>
          <w:u w:color="000000"/>
        </w:rPr>
        <w:t>3. Условия приема ставок.</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3.1. Организатор азартной игры принимает ставки на итоги спортивных и иных событий, проходящих на территории Российской Федерации и территории других стран. Ставки принимаются в соответствии с настоящими Правилами.</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3.2. Ставки имеют право делать физические лица, подтвердившие достижение ими возраста восемнадцати лет, предоставившие удостоверение личности, соответствующее требованиям правил посещения игорного заведения букмекерской конторы общества с ограниченной ответственностью «Леон», давших согласие на обработку персональных данных по форме организатора азартной игры.</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Для подтверждения достижения восемнадцатилетнего возраста на веб-сайте организатора азартной игры, физическое лицо проходит идентификацию способами, определенными законодательством РФ.</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lastRenderedPageBreak/>
        <w:t>Участник азартной игры при осуществлении ставки подтверждает, что не знает исхода события, на которое заключается пари (делается ставка).</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При сокрытии физическим лицом от организатора азартной игры информации, либо введение его в заблуждение, равно в иных случаях, при которых физическим лицом в нарушение требований правил посещения игорного заведения букмекерской конторы общества с ограниченной ответственностью «Леон» получена возможность стать участником  азартной игры, риск неблагоприятных последствий (признание пари недействительным, проигрышным, возмещение убытков организатору азартной игры) полностью возлагается на данное физическое лицо.</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3.3. Ставки и интерактивные ставки принимаются организатором азартной игры. От организатора азартной игры непосредственно прием ставок осуществляется в пункте приема ставок. Прием интерактивных ставок осуществляется через веб-сайт организатора азартной игры.</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Прием интерактивных ставок и выплата выигрышей осуществляется через центр учета переводов интерактивных ставок КИВИ Банк (АО). Ознакомиться с правилами организации деятельности, офертой центра учета переводов интерактивных ставок КИВИ Банк (АО) можно на странице КИВИ Банка (АО) в сети интернет https://static.qiwi.com/ru/doc/oferta_lk.pdf.</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3.3.1. Порядок приема ставок в пункте приема ставок организатора азартной игры.</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 xml:space="preserve">Ставки принимаются через должностных лиц организатора азартной игры – кассира обособленного подразделения и/или директора обособленного подразделения. Кассир обособленного подразделения и/или директор обособленного подразделения осуществляют прием ставок в соответствии с настоящими Правилами, правилам посещения игорного заведения букмекерской конторы общества с ограниченной ответственностью «Леон», должностными инструкциями кассира обособленного подразделения и директора обособленного подразделения соответственно. Директор обособленного подразделения и кассир обособленного подразделения несут полную материальную, административную ответственность за несоблюдение требований, содержащихся в настоящих правилах, правилах посещения игорного заведения букмекерской конторы общества с ограниченной ответственностью «Леон», должностных инструкциях кассира обособленного подразделения и директора обособленного подразделения соответственно, а также положения о порядке ведения кассовых операций обособленными подразделениями общества с ограниченной ответственностью «Леон», применение контрольно-кассовой техники при осуществлении денежных расчетов за оказание услуг по организации и проведению азартной игры. </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3.3.2. Порядок приема интерактивных ставок через веб-сайт организатора азартной игры.</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3.3.2.1. Организатор азартной игры принимает интерактивные ставки на основании настоящих Правил. Участник азартной игры, заключивший пари, подтверждает, что ознакомлен с настоящими Правилами и согласен с ними.</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3.3.2.2. Организатор азартной игры принимает интерактивные ставки, переданные путём перевода денежных средств, в том числе электронных денежных средств, центром учёта переводов интерактивных ставок (ЦУПИС) с использованием электронных средств платежа по поручениям участника азартной игры.</w:t>
      </w:r>
    </w:p>
    <w:p w:rsidR="000F45CB" w:rsidRDefault="000F45CB" w:rsidP="000F45CB">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3.3.2.3. Для осуществления интерактивной ставки участнику азартной игры необходимо</w:t>
      </w:r>
      <w:r>
        <w:rPr>
          <w:rFonts w:ascii="Times New Roman" w:hAnsi="Times New Roman"/>
          <w:color w:val="FF0000"/>
          <w:kern w:val="1"/>
          <w:sz w:val="20"/>
          <w:szCs w:val="20"/>
          <w:u w:color="FF0000"/>
        </w:rPr>
        <w:t>:</w:t>
      </w:r>
      <w:r>
        <w:rPr>
          <w:rFonts w:ascii="Times New Roman" w:hAnsi="Times New Roman"/>
          <w:kern w:val="1"/>
          <w:sz w:val="20"/>
          <w:szCs w:val="20"/>
          <w:u w:color="000000"/>
        </w:rPr>
        <w:t xml:space="preserve"> </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Fonts w:ascii="Times New Roman" w:hAnsi="Times New Roman"/>
          <w:kern w:val="1"/>
          <w:sz w:val="20"/>
          <w:szCs w:val="20"/>
          <w:u w:color="000000"/>
        </w:rPr>
        <w:t xml:space="preserve">- авторизоваться на веб-сайте организатора азартной игры </w:t>
      </w:r>
      <w:hyperlink r:id="rId7" w:history="1">
        <w:r>
          <w:rPr>
            <w:rStyle w:val="Hyperlink1"/>
            <w:rFonts w:eastAsia="Arial Unicode MS"/>
            <w:kern w:val="1"/>
          </w:rPr>
          <w:t>www</w:t>
        </w:r>
      </w:hyperlink>
      <w:hyperlink r:id="rId8" w:history="1">
        <w:r w:rsidRPr="000F45CB">
          <w:rPr>
            <w:rStyle w:val="Hyperlink2"/>
            <w:rFonts w:eastAsia="Arial Unicode MS"/>
            <w:kern w:val="1"/>
            <w:lang w:val="ru-RU"/>
          </w:rPr>
          <w:t>.</w:t>
        </w:r>
      </w:hyperlink>
      <w:hyperlink r:id="rId9" w:history="1">
        <w:proofErr w:type="spellStart"/>
        <w:r>
          <w:rPr>
            <w:rStyle w:val="Hyperlink1"/>
            <w:rFonts w:eastAsia="Arial Unicode MS"/>
            <w:kern w:val="1"/>
          </w:rPr>
          <w:t>leon</w:t>
        </w:r>
        <w:proofErr w:type="spellEnd"/>
      </w:hyperlink>
      <w:hyperlink r:id="rId10" w:history="1">
        <w:r w:rsidRPr="000F45CB">
          <w:rPr>
            <w:rStyle w:val="Hyperlink2"/>
            <w:rFonts w:eastAsia="Arial Unicode MS"/>
            <w:kern w:val="1"/>
            <w:lang w:val="ru-RU"/>
          </w:rPr>
          <w:t>.</w:t>
        </w:r>
      </w:hyperlink>
      <w:hyperlink r:id="rId11" w:history="1">
        <w:proofErr w:type="spellStart"/>
        <w:r>
          <w:rPr>
            <w:rStyle w:val="Hyperlink1"/>
            <w:rFonts w:eastAsia="Arial Unicode MS"/>
            <w:kern w:val="1"/>
          </w:rPr>
          <w:t>ru</w:t>
        </w:r>
        <w:proofErr w:type="spellEnd"/>
      </w:hyperlink>
      <w:r w:rsidRPr="00145B71">
        <w:rPr>
          <w:rStyle w:val="Hyperlink1"/>
          <w:rFonts w:eastAsia="Arial Unicode MS"/>
          <w:kern w:val="1"/>
          <w:lang w:val="ru-RU"/>
        </w:rPr>
        <w:t>;</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иметь доступные средства в ЦУПИС</w:t>
      </w:r>
      <w:r w:rsidRPr="001015DE">
        <w:rPr>
          <w:rStyle w:val="None"/>
          <w:rFonts w:ascii="Times New Roman" w:hAnsi="Times New Roman"/>
          <w:kern w:val="1"/>
          <w:sz w:val="20"/>
          <w:szCs w:val="20"/>
          <w:u w:color="000000"/>
        </w:rPr>
        <w:t>;</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 самостоятельно выбрать линию ставок, событие и исход события, нажать на коэффициент исхода, выбрать сумму ставки и разместить ставку. </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В случае успешного размещения ставки, участник азартной игры получает соответствующее уведомление на веб-сайте.</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3.4. Организатор азартной игры имеет право не принимать ставки в случаях, предусмотренных действующим законодательством РФ, настоящими Правилами, правилами посещения игорного заведения букмекерской конторы общества с ограниченной ответственностью «Леон», а также на свое усмотрение, без объяснения причин такого решения.</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Организатор азартной игры сохраняет за собой право объявлять пари недействительными и осуществлять по ним выплату как выигрыш с коэффициентом выигрыша равным «1,00</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или приостановить выплаты до завершения разбирательств, в том числе в судебных органах, в следующих случаях:</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при подозрении на обман или попытку обмана со стороны участника азартной игры;</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при нарушении участником азартной игры настоящих Правил;</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при нарушении участником азартной игры правил посещения игорного заведения букмекерской конторы общества с ограниченной ответственностью «Леон» и/или правил веб-сайта организатора азартной игры www.leon.ru;</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lastRenderedPageBreak/>
        <w:t>- при подозрении в нечестной игре со стороны участников/организаторов матча. Такими случаями могут быть: договорные матчи, умышленные действия или бездействия спортсменов или судей с целью повлиять на исход/счет матча, дезинформация со стороны организаторов матча и т.п. Для выявления подобных случаев организатор азартной игры оставляет за собой право на проведение расследования, включающего в себя: анализ игровых счетов, с которых были размещены ставки; анализ ставок, групп ставок и исходов, на которые были размещены ставки; направление запроса в официальные спортивные организации, регулирующие соответствующие соревнования;</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при отступлении от настоящих правил в процессе приема ставок;</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при наличии других обстоятельств, подтверждающих некорректность и (или) недействительность заключенных пари.</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3.5. Пари заключается на основании настоящих Правил и условий линии.</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3.6. Ставка, принятая организатором азартной игры у участника азартной игры, подтверждает, что участник  азартной игры знаком с настоящими правилами и правилами линии, с ними согласен и заключил пари на условиях настоящих Правил и условий линии.</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3.7. При заключении пари участник азартной игры самостоятельно определяет линию, вид пари, события, предполагаемый исход событий, размер ставки.</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3.8. Информация о заключенных пари участником азартной игры с организатором азартной игры хранится в процессинговом центре организатора азартной игры и может подтверждаться документом по запросу участника азартной игры. Если пари заключается через веб-сайт организатора азартной игры, информация о заключенных пари доступна для участника азартной игры в личном кабинете на веб-сайте www.leon.ru.</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3.9. Претензии участника азартной игры к организатору азартной игры по заключенным пари при использовании обменных знаков не принимаются.</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При заключении пари с выдачей талона, правильность заполнения талона принимаются организатором азартной игры непосредственно при выдаче талона участнику азартной игры.</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3.10. Местом заключения пари является место нахождения пункта приема ставок организатора азартной игры.</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3.11. Моментом заключения пари является время принятия организатором азартной игры ставки у участника азартной игры. В случае заключения пари через веб-сайт организатора азартной игры, момент заключения ставки в виде даты и точного времени фиксируется.</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3.12. После заключения пари участник азартной игры не может отказаться от участия в пари либо требовать изменения его условий.</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3.13. Участнику азартной игры запрещается делать ставки на один и тот же исход события, либо на комбинацию одного и того же исхода события, лично или через третьих лиц, в одном или разных пунктах приема ставок организатора азартной игры, с одного или разных игровых счетов на веб-сайте организатора азартной игры, при котором сумма сделанных ставок превышает максимальное значение ставки, установленной для одного исхода события на которое заключено пари.</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В случае принятия таких ставок организатор азартной игры оставляет за собой право провести расследование, предметом которого будет являться выявления факта обмана организатора азартной игры, а также оставляет за собой право, в случае выявления обмана, </w:t>
      </w:r>
      <w:r>
        <w:rPr>
          <w:rStyle w:val="None"/>
          <w:rFonts w:ascii="Times New Roman" w:hAnsi="Times New Roman"/>
          <w:kern w:val="1"/>
          <w:sz w:val="20"/>
          <w:szCs w:val="20"/>
          <w:u w:color="FF3333"/>
          <w:lang w:val="it-IT"/>
        </w:rPr>
        <w:t>аннулировать</w:t>
      </w:r>
      <w:r>
        <w:rPr>
          <w:rStyle w:val="None"/>
          <w:rFonts w:ascii="Times New Roman" w:hAnsi="Times New Roman"/>
          <w:kern w:val="1"/>
          <w:sz w:val="20"/>
          <w:szCs w:val="20"/>
          <w:u w:color="FF3333"/>
        </w:rPr>
        <w:t xml:space="preserve"> </w:t>
      </w:r>
      <w:r>
        <w:rPr>
          <w:rStyle w:val="None"/>
          <w:rFonts w:ascii="Times New Roman" w:hAnsi="Times New Roman"/>
          <w:kern w:val="1"/>
          <w:sz w:val="20"/>
          <w:szCs w:val="20"/>
          <w:u w:color="FF3333"/>
          <w:lang w:val="it-IT"/>
        </w:rPr>
        <w:t xml:space="preserve">все повторные ставки, кроме первой. </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3.14. Условия линии могут изменяться организатором азартной игры после любой ставки, при этом условия ранее заключенных пари остаются неизменными, ставки возврату не подлежат.</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3.15. Дата и время события, указываемые в линии, носят информативный характер и обозначают предельный срок для размещения ставок, который может совпадать с датой и временем начала события. Пари считаются действительными, если они сделаны до предельного срока размещения ставок, за исключением пари </w:t>
      </w:r>
      <w:proofErr w:type="spellStart"/>
      <w:r>
        <w:rPr>
          <w:rStyle w:val="None"/>
          <w:rFonts w:ascii="Times New Roman" w:hAnsi="Times New Roman"/>
          <w:kern w:val="1"/>
          <w:sz w:val="20"/>
          <w:szCs w:val="20"/>
          <w:u w:color="000000"/>
        </w:rPr>
        <w:t>лайв</w:t>
      </w:r>
      <w:proofErr w:type="spellEnd"/>
      <w:r>
        <w:rPr>
          <w:rStyle w:val="None"/>
          <w:rFonts w:ascii="Times New Roman" w:hAnsi="Times New Roman"/>
          <w:kern w:val="1"/>
          <w:sz w:val="20"/>
          <w:szCs w:val="20"/>
          <w:u w:color="000000"/>
        </w:rPr>
        <w:t>. Пари считаются недействительными (в этих случаях выплата по ним производится как выигрыш с коэффициентом выигрыша равным «1,00</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xml:space="preserve">), если они в любом случае заключены после фактического начала событий. Исключением из данного правила является пари </w:t>
      </w:r>
      <w:proofErr w:type="spellStart"/>
      <w:r>
        <w:rPr>
          <w:rStyle w:val="None"/>
          <w:rFonts w:ascii="Times New Roman" w:hAnsi="Times New Roman"/>
          <w:kern w:val="1"/>
          <w:sz w:val="20"/>
          <w:szCs w:val="20"/>
          <w:u w:color="000000"/>
        </w:rPr>
        <w:t>лайв</w:t>
      </w:r>
      <w:proofErr w:type="spellEnd"/>
      <w:r>
        <w:rPr>
          <w:rStyle w:val="None"/>
          <w:rFonts w:ascii="Times New Roman" w:hAnsi="Times New Roman"/>
          <w:kern w:val="1"/>
          <w:sz w:val="20"/>
          <w:szCs w:val="20"/>
          <w:u w:color="000000"/>
        </w:rPr>
        <w:t>.</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Организатор азартной игры не несет ответственности за несоответствие даты и времени, указанных в линии, фактическим дате и времени начала события.</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Фактические дата и время начала события определяются на основании сообщений организации, ответственной за проведение данного события, а также Интернет-ресурсов, которые обозначены организатором азартной игры в качестве источников информации.</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3.16. Организатор азартной игры не несет ответственности за правильность, полноту или своевременность информации, предоставляемой от используемых источников.</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lastRenderedPageBreak/>
        <w:t>3.17. Перевод с иностранных языков названий команд, фамилий участников событий, мест проведения событий, исходов и т.д., осуществляется исключительно для удобства участников азартной игры. Организатор азартной игры не несет ответственность и не принимает претензии относительно корректности перевода. Неточность в переводе или отсутствие перевода не является основанием для признания пари недействительными и выплате по ним как выигрыш с коэффициентом выигрыша равным «1,00</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3.18. В командных соревнованиях могут употребляться понятия «хозяева» или «домашние команды» (принимающие команды) </w:t>
      </w:r>
      <w:r>
        <w:rPr>
          <w:rStyle w:val="None"/>
          <w:rFonts w:ascii="Times New Roman" w:hAnsi="Times New Roman"/>
          <w:kern w:val="1"/>
          <w:sz w:val="20"/>
          <w:szCs w:val="20"/>
          <w:u w:color="000000"/>
          <w:lang w:val="it-IT"/>
        </w:rPr>
        <w:t xml:space="preserve">и «гости» </w:t>
      </w:r>
      <w:r>
        <w:rPr>
          <w:rStyle w:val="None"/>
          <w:rFonts w:ascii="Times New Roman" w:hAnsi="Times New Roman"/>
          <w:kern w:val="1"/>
          <w:sz w:val="20"/>
          <w:szCs w:val="20"/>
          <w:u w:color="000000"/>
        </w:rPr>
        <w:t>(гостевые команды), которые в спортивной линии обозначаются “хозяева” - 1 команда, “гости” - 2 команда, за исключением следующих случаев:</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турниры проводятся в одном городе (в международных соревнованиях — стране);</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событие является финалом какого-либо кубкового соревнования и состоит из одного матча (встречи);</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соревнование проводится на нейтральном поле.</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3.19. В линии участники соревнований - хозяева стоят на 1-м месте (обозначаются символом «1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участники соревнований - гости стоят на 2-м месте (обозначаются символом «2</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В остальных случаях нумерация участников соревнований в линии условная, данные о месте проведения носят информативный характер.</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3.20. В случае изменения формата проводимого соревнования относительно первоначального регламента организатор азартной игры оставляет за собой право отменить ставки на все пари этого события (т.е. выплатить по ним выигрыш с коэффициентом выигрыша равным «1,00</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3.21. Организатор азартной игры оставляет за собой право на пересчет выигрыша по ставке, в случае, если изначально предложенный коэффициент на выбранный исход был признан организатором азартной игры некорректным (завышенным или заниженным). В этом случае выигрыш по ставке может быть пересчитан со значением среднерыночного коэффициента, который представляет собой среднее арифметическое значение коэффициентов, предложенных на данный исход другими букмекерскими конторами.</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3.22. В случае, если при приеме ставок организатором азартной игры были обнаружены ошибки персонала, программные или аппаратные ошибки и сбои, организатор азартной игры оставляет за собой право исправлять подобные ошибки.</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3.23. Размещая ставку, участник азартной игры соглашается, что он понимает условия пари, на исход которого делается ставка. В настоящих Правилах приведено описание большинства видов пари, на которые принимаются ставки, однако для некоторых видов пари описание может быть не предложено. Отсутствие описания какого-либо вида пари не является основанием для отмены ставки. В случае, если участник азартной игры не понимает или хочет уточнить условия какого-либо вида пари, ему необходимо обратиться за разъяснениями к сотрудникам игорного заведения, либо в службу поддержки на веб-сайте </w:t>
      </w:r>
      <w:hyperlink r:id="rId12" w:history="1">
        <w:r>
          <w:rPr>
            <w:rStyle w:val="Hyperlink3"/>
            <w:rFonts w:eastAsia="Arial Unicode MS"/>
            <w:kern w:val="1"/>
          </w:rPr>
          <w:t>www</w:t>
        </w:r>
      </w:hyperlink>
      <w:hyperlink r:id="rId13" w:history="1">
        <w:r>
          <w:rPr>
            <w:rStyle w:val="Hyperlink4"/>
            <w:rFonts w:eastAsia="Arial Unicode MS"/>
            <w:kern w:val="1"/>
          </w:rPr>
          <w:t>.</w:t>
        </w:r>
      </w:hyperlink>
      <w:hyperlink r:id="rId14" w:history="1">
        <w:proofErr w:type="spellStart"/>
        <w:r>
          <w:rPr>
            <w:rStyle w:val="Hyperlink3"/>
            <w:rFonts w:eastAsia="Arial Unicode MS"/>
            <w:kern w:val="1"/>
          </w:rPr>
          <w:t>leon</w:t>
        </w:r>
        <w:proofErr w:type="spellEnd"/>
      </w:hyperlink>
      <w:hyperlink r:id="rId15" w:history="1">
        <w:r>
          <w:rPr>
            <w:rStyle w:val="Hyperlink4"/>
            <w:rFonts w:eastAsia="Arial Unicode MS"/>
            <w:kern w:val="1"/>
          </w:rPr>
          <w:t>.</w:t>
        </w:r>
      </w:hyperlink>
      <w:hyperlink r:id="rId16" w:history="1">
        <w:proofErr w:type="spellStart"/>
        <w:r>
          <w:rPr>
            <w:rStyle w:val="Hyperlink3"/>
            <w:rFonts w:eastAsia="Arial Unicode MS"/>
            <w:kern w:val="1"/>
          </w:rPr>
          <w:t>ru</w:t>
        </w:r>
        <w:proofErr w:type="spellEnd"/>
      </w:hyperlink>
      <w:r>
        <w:rPr>
          <w:rStyle w:val="None"/>
          <w:rFonts w:ascii="Times New Roman" w:hAnsi="Times New Roman"/>
          <w:kern w:val="1"/>
          <w:sz w:val="20"/>
          <w:szCs w:val="20"/>
          <w:u w:color="000000"/>
        </w:rPr>
        <w:t>.</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4. Ограничения при заключении пари.</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4.1. Минимальная и максимальная ставка на событие зависит от вида события и определяется организатором азартной игры. Размер минимальной и максимальной ставки подлежит изменению организатором азартной игры в одностороннем порядке.</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4.2. Максимальный размер выигрыша на одно пари определяется организатором азартной игры.</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4.3. Максимальная ставка на событие указывается в линии.</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4.4. Организатор азартной игры устанавливает минимальный размер ставки и максимальный размер выигрыша, в том числе для каждого обособленного подразделения, в котором размещен пункт приема ставок, на основании приказа, который доводится до сведения посетителей пункта приема ставок в доступном для посетителей в пункте приема ставок месте.</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4.5. Организатор азартной игры оставляет за собой право ограничивать сумму минимальной и максимальной ставки для каждого отдельно взятого участника азартной игры на свое усмотрение без объяснения причин такого решения.</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4.6. Все ограничения, указанные в настоящих Правилах, могут быть изменены в любой момент организатором азартной игры, как по соревнованиям, так и индивидуально для каждого участника азартной игры. Расчет по ставкам, принятым до внесения таких изменений, производится на прежних условиях. Если в экспресс входят несколько событий с различными ограничениями на максимальную ставку, то размер максимальной ставки на такой экспресс устанавливается равным наименьшему из максимальных ставок на события, входящих в экспресс.</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b/>
          <w:bCs/>
          <w:kern w:val="1"/>
          <w:sz w:val="20"/>
          <w:szCs w:val="20"/>
          <w:u w:color="000000"/>
        </w:rPr>
        <w:t>5. Выплаты выигрышей.</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lastRenderedPageBreak/>
        <w:t>5.1. Организатор азартной игры объявляет результаты событий на основании официальных протоколов или других достоверных источников информации. Расчет ставок осуществляется в течение 20 минут после фактического окончания события, но не позднее 24 часов в случае форс-мажорных обстоятельств. При возникновении спорных ситуаций, при несовпадении результатов, размещенных различными источниками, при их очевидных ошибках окончательное решение об определении результатов для расчета выплат принимает организатор азартной игры на основании результатов официальных источников, указанных в приложения №1 к Правилам азартных игр.</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5.2. Если событие не состоялось либо было прервано, организатор азартной игры имеет право:</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-объявить об отложении начала события, но не более чем на 72 часа со времени, указанного в талоне;</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-объявить о прекращении обязательств по заключенному пари и осуществить выплату по нему как выигрыш с коэффициентом выигрыша равным «1,00</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5.3. В случае переноса командного соревнования на поле команды-соперницы (в международных соревнованиях только при переносе матча в другую страну) данное событие из экспрессов исключается, обязательства по заключенным на это событие одиночным пари прекращаются, выплата по ним производится как выигрыш с коэффициентом выигрыша равным «1,00</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В случае участия в командных соревнованиях команд из одного города заключенные пари являются действительными независимо от изменения места проведения соревнования. В случае переноса командных соревнований на нейтральное поле пари сохраняются.</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5.4. В случаях:</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совершения работниками организатора азартной игры ошибок и опечаток при формировании сведений и отражении некорректных сведений в линии, в том числе обнаруженных после завершения события;</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возникновения программных сбоев и других случаях отражения некорректных сведений в линии;</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выявления недобросовестных действий со стороны участников азартной игры и работников организатора азартной игры, связанных с нарушением настоящих Правил, организатор азартной игры в одностороннем порядке объявляет пари, заключенные при таких условиях, недействительными и производит выплату по ним как выигрыш с коэффициентом выигрыша равным «1,00</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Организатор азартной игры всегда объявляет пари недействительными и производит выплату по ним как выигрыш с коэффициентом выигрыша равным «1,00» в следующих случаях:</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 при пропуске дробного разделителя (например, </w:t>
      </w:r>
      <w:r>
        <w:rPr>
          <w:rStyle w:val="None"/>
          <w:rFonts w:ascii="Times New Roman" w:hAnsi="Times New Roman"/>
          <w:kern w:val="1"/>
          <w:sz w:val="20"/>
          <w:szCs w:val="20"/>
          <w:u w:color="000000"/>
          <w:lang w:val="fr-FR"/>
        </w:rPr>
        <w:t>вместо «</w:t>
      </w:r>
      <w:r>
        <w:rPr>
          <w:rStyle w:val="None"/>
          <w:rFonts w:ascii="Times New Roman" w:hAnsi="Times New Roman"/>
          <w:kern w:val="1"/>
          <w:sz w:val="20"/>
          <w:szCs w:val="20"/>
          <w:u w:color="000000"/>
        </w:rPr>
        <w:t>1,11» отображается в линии «111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xml:space="preserve">) или смещении разряда (например, </w:t>
      </w:r>
      <w:r>
        <w:rPr>
          <w:rStyle w:val="None"/>
          <w:rFonts w:ascii="Times New Roman" w:hAnsi="Times New Roman"/>
          <w:kern w:val="1"/>
          <w:sz w:val="20"/>
          <w:szCs w:val="20"/>
          <w:u w:color="000000"/>
          <w:lang w:val="fr-FR"/>
        </w:rPr>
        <w:t>вместо «</w:t>
      </w:r>
      <w:r>
        <w:rPr>
          <w:rStyle w:val="None"/>
          <w:rFonts w:ascii="Times New Roman" w:hAnsi="Times New Roman"/>
          <w:kern w:val="1"/>
          <w:sz w:val="20"/>
          <w:szCs w:val="20"/>
          <w:u w:color="000000"/>
        </w:rPr>
        <w:t>1,11» отображается в линии «11,1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в результате неправильного ввода;</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 отображаемое в линии и (или) пари значение </w:t>
      </w:r>
      <w:proofErr w:type="spellStart"/>
      <w:r>
        <w:rPr>
          <w:rStyle w:val="None"/>
          <w:rFonts w:ascii="Times New Roman" w:hAnsi="Times New Roman"/>
          <w:kern w:val="1"/>
          <w:sz w:val="20"/>
          <w:szCs w:val="20"/>
          <w:u w:color="000000"/>
        </w:rPr>
        <w:t>тотала</w:t>
      </w:r>
      <w:proofErr w:type="spellEnd"/>
      <w:r>
        <w:rPr>
          <w:rStyle w:val="None"/>
          <w:rFonts w:ascii="Times New Roman" w:hAnsi="Times New Roman"/>
          <w:kern w:val="1"/>
          <w:sz w:val="20"/>
          <w:szCs w:val="20"/>
          <w:u w:color="000000"/>
        </w:rPr>
        <w:t xml:space="preserve"> заведомо меньше текущего результата (например, при счете 2:0 в линии отображается </w:t>
      </w:r>
      <w:proofErr w:type="spellStart"/>
      <w:r>
        <w:rPr>
          <w:rStyle w:val="None"/>
          <w:rFonts w:ascii="Times New Roman" w:hAnsi="Times New Roman"/>
          <w:kern w:val="1"/>
          <w:sz w:val="20"/>
          <w:szCs w:val="20"/>
          <w:u w:color="000000"/>
        </w:rPr>
        <w:t>тотал</w:t>
      </w:r>
      <w:proofErr w:type="spellEnd"/>
      <w:r>
        <w:rPr>
          <w:rStyle w:val="None"/>
          <w:rFonts w:ascii="Times New Roman" w:hAnsi="Times New Roman"/>
          <w:kern w:val="1"/>
          <w:sz w:val="20"/>
          <w:szCs w:val="20"/>
          <w:u w:color="000000"/>
        </w:rPr>
        <w:t xml:space="preserve"> «1,5</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color w:val="FF3333"/>
          <w:kern w:val="1"/>
          <w:sz w:val="20"/>
          <w:szCs w:val="20"/>
          <w:u w:color="FF3333"/>
        </w:rPr>
      </w:pPr>
      <w:r>
        <w:rPr>
          <w:rStyle w:val="None"/>
          <w:rFonts w:ascii="Times New Roman" w:hAnsi="Times New Roman"/>
          <w:kern w:val="1"/>
          <w:sz w:val="20"/>
          <w:szCs w:val="20"/>
          <w:u w:color="000000"/>
        </w:rPr>
        <w:t>- в случае неявки одной из сторон, принимающих участие в событии, на которое было заключено пари</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FF3333"/>
        </w:rPr>
        <w:t>- в случае, если одной из сторон засчитано техническое поражение, все пари отменяются, выплаты по данным пари осуществляются коэффициентом выигрыша  равным «1,00»).</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5.5. При наступлении результата пари, исход которого был предсказан участником азартной игры, участник азартной игры считается выигравшим пари.</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При требовании участника азартной игры организатор азартной игры выплачивает выигрыш при предъявлении документа, удостоверяющего личность, и обмене обменных знаков на денежные средства или талона, в случае его оформления.</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5.6. Талон действителен, если он идентичен сведениям, содержащимся у организатора азартной игры.</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5.7. Обменный знак и/или талон, предъявленные в кассу пункта приема ставок организатора азартной игры действительны, если в них читается вся информация, в том числе, электронная. В противном случае обменный знак и/или талон к уплате выигрышей не принимается, претензии в связи с этим не рассматриваются.</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5.8. Организатор азартной игры оставляет за собой право приостановить выплату выигрыша по обменному знаку и/или талону для проведения экспертизы их подлинности на срок до 6 (шести) месяцев.</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5.9. В случае выявления факта фальсификации обменного знака и/или талона выигрыш не выплачивается.</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5.10. Участник азартной игры предъявляет обменный знак и/или талон и получает выигрыш в том пункте приема ставок организатора азартной игры, в котором делал ставку.</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5.11. В случае закрытия пункта приема ставок организатора азартной игры, в котором производилась ставка, участник азартной игры может получить выигрыш в другом пункте приема ставок организатора азартной игры, указанного организатором азартной игры.</w:t>
      </w:r>
    </w:p>
    <w:p w:rsidR="000F45CB" w:rsidRPr="00904B19" w:rsidRDefault="000F45CB" w:rsidP="000F45CB">
      <w:pPr>
        <w:pStyle w:val="Default"/>
        <w:shd w:val="clear" w:color="auto" w:fill="FFFFFF"/>
        <w:suppressAutoHyphens/>
        <w:spacing w:line="100" w:lineRule="atLeast"/>
        <w:rPr>
          <w:rStyle w:val="None"/>
          <w:rFonts w:ascii="Times New Roman" w:eastAsia="Times New Roman" w:hAnsi="Times New Roman" w:cs="Times New Roman"/>
          <w:color w:val="000000" w:themeColor="text1"/>
          <w:kern w:val="1"/>
          <w:sz w:val="20"/>
          <w:szCs w:val="20"/>
          <w:u w:color="FF3333"/>
        </w:rPr>
      </w:pPr>
      <w:r w:rsidRPr="00904B19">
        <w:rPr>
          <w:rStyle w:val="None"/>
          <w:rFonts w:ascii="Times New Roman" w:hAnsi="Times New Roman"/>
          <w:color w:val="000000" w:themeColor="text1"/>
          <w:kern w:val="1"/>
          <w:sz w:val="20"/>
          <w:szCs w:val="20"/>
          <w:u w:color="000000"/>
        </w:rPr>
        <w:t xml:space="preserve">5.12. </w:t>
      </w:r>
      <w:r w:rsidRPr="00904B19">
        <w:rPr>
          <w:rStyle w:val="None"/>
          <w:rFonts w:ascii="Times New Roman" w:hAnsi="Times New Roman"/>
          <w:color w:val="000000" w:themeColor="text1"/>
          <w:kern w:val="1"/>
          <w:sz w:val="20"/>
          <w:szCs w:val="20"/>
          <w:u w:color="353535"/>
        </w:rPr>
        <w:t>Расчет выигрышей производится согласно первоначальному результату. Первоначальным считается результат, объявленный на основании официальных протоколов и других официальных источников информации непосредственно после завершения события.</w:t>
      </w:r>
    </w:p>
    <w:p w:rsidR="000F45CB" w:rsidRPr="00904B19" w:rsidRDefault="000F45CB" w:rsidP="000F45CB">
      <w:pPr>
        <w:pStyle w:val="Default"/>
        <w:shd w:val="clear" w:color="auto" w:fill="FFFFFF"/>
        <w:suppressAutoHyphens/>
        <w:spacing w:line="100" w:lineRule="atLeast"/>
        <w:rPr>
          <w:rStyle w:val="None"/>
          <w:rFonts w:ascii="Times New Roman" w:eastAsia="Times New Roman" w:hAnsi="Times New Roman" w:cs="Times New Roman"/>
          <w:color w:val="000000" w:themeColor="text1"/>
          <w:kern w:val="1"/>
          <w:sz w:val="20"/>
          <w:szCs w:val="20"/>
          <w:u w:color="353535"/>
        </w:rPr>
      </w:pPr>
      <w:r w:rsidRPr="00904B19">
        <w:rPr>
          <w:rStyle w:val="None"/>
          <w:rFonts w:ascii="Times New Roman" w:hAnsi="Times New Roman"/>
          <w:color w:val="000000" w:themeColor="text1"/>
          <w:kern w:val="1"/>
          <w:sz w:val="20"/>
          <w:szCs w:val="20"/>
          <w:u w:color="FF3333"/>
        </w:rPr>
        <w:lastRenderedPageBreak/>
        <w:t>Если первоначальный результат был изменен в течение 24 часов после объявления официального результата, организатор азартной игры оставляет за собой право на пересчет выигрыша по ставке согласно новому результату.</w:t>
      </w:r>
    </w:p>
    <w:p w:rsidR="000F45CB" w:rsidRPr="00904B19" w:rsidRDefault="000F45CB" w:rsidP="000F45CB">
      <w:pPr>
        <w:pStyle w:val="Default"/>
        <w:shd w:val="clear" w:color="auto" w:fill="FFFFFF"/>
        <w:suppressAutoHyphens/>
        <w:spacing w:line="100" w:lineRule="atLeast"/>
        <w:rPr>
          <w:rStyle w:val="None"/>
          <w:rFonts w:ascii="Times New Roman" w:eastAsia="Times New Roman" w:hAnsi="Times New Roman" w:cs="Times New Roman"/>
          <w:color w:val="000000" w:themeColor="text1"/>
          <w:kern w:val="1"/>
          <w:sz w:val="20"/>
          <w:szCs w:val="20"/>
          <w:u w:color="000000"/>
        </w:rPr>
      </w:pPr>
      <w:r w:rsidRPr="00904B19">
        <w:rPr>
          <w:rStyle w:val="None"/>
          <w:rFonts w:ascii="Times New Roman" w:hAnsi="Times New Roman"/>
          <w:color w:val="000000" w:themeColor="text1"/>
          <w:kern w:val="1"/>
          <w:sz w:val="20"/>
          <w:szCs w:val="20"/>
          <w:u w:color="353535"/>
        </w:rPr>
        <w:t>Если первоначальный результат был изменен или отменен позднее 24 часов, после объявления официального результата, перерасчет ставок не производится.</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5.13. В случае отсутствия в кассе пункта приема ставок организатора азартной игры необходимой суммы для выплаты выигрыша организатора азартной игры возвращает обменный знак и/или талон участнику азартной игры. При этом организатора азартной игры согласовывает с участником азартной игры дату выплаты выигрыша.</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5.14. Выплата выигрышей организатором азартной игры без наличия обменного знака и/или талона не производится.</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5.15. В случае утери обменного знака и/или талона, выплаты не производятся.</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5.16. По проигранным пари выплаты не производятся.</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5.17. При получении выигрыша участник азартной игры обязан проверить правильность полученной суммы, не отходя от кассы пункта приема ставок организатора азартной игры. Если участник азартной игры получил сумму и отошел от кассы пункта приема ставок организатора азартной игры, это означает, что расчет был произведен правильно и, в дальнейшем, никакие претензии по выплате выигрышей не рассматриваются.</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5.18. Участник азартной игры имеет право обратиться к организатору азартной игры по вопросу получения выигрыша в течение 15 (пятнадцати) календарных дней со дня завершения последнего события, указанного в талоне.</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5.19. Претензии участника азартной игры, не сумевшего по независящим от организатора азартной игры причинам в течение 15 (пятнадцати) календарных дней со дня совершения последнего события, указанного в талоне, получить выигрыш или осуществить возврат не сыгравших ставок посредством выплаты в размере выигрыша с коэффициентом выигрыша равному «1,00</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не принимаются.</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5.20. Выплаты выигрышей могут производиться организатором азартной игры в течение 6 (шести) месяцев со дня окончания последнего события, указанного в талоне, предъявленного участником азартной игры для получения выигрыша.</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5.21. Обмен обменных знаков на денежные средства может производиться организатором азартной игры в течение 6 (шести) месяцев со дня обращения участника азартной игры к организатору азартной игры по вопросу такого обмена.</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5.22. Выплата выигрыша организатором азартной игры в пункте приема ставок оформляется следующими документами:</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расходно-кассовым ордером на денежную сумму, соответствующую сумме денежных средств, обмененных в кассе пункта приема ставок организатора азартной игры на обменные знаки для их последующей передачи организатору азартной игры в качестве ставок;</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расходно-кассовым ордером на денежную сумму, соответствующую разнице между суммой выигрыша и денежными средствами, обмененных в кассе пункта приема ставок организатора азартной игры на обменные знаки, переданных организатору азартной игры в качестве ставок, за вычетом НДФЛ.</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5.23. Выплата выигрыша через веб-сайт организатора азартной игры.</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5.23.1. Выплата выигрыша через веб-сайт организатора азартной игры запрашивается самостоятельно участником азартной игры в соответствующем разделе веб-сайта.</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5.23.2. Выигрыш на веб-сайте организатора азартной игры определяется как разница между суммой выигрышей и денежными средствами, зачисленными на игровой счет. Выплата выигрышей участнику азартной игры осуществляется путем перевода денежных средств организатором азартной игры в центр учёта переводов интерактивных ставок (ЦУПИС) путём увеличения остатков электронных денежных средств участника азартной игры в ЦУПИС.</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5.23.3. Минимальная сумма к выплате указывается на веб-сайте.</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5.23.4. Запросы на выплату средств могут быть задержаны на время проверки на срок до 30 (тридцати) дней. Во время проверки организатор азартной игры оставляет за собой право запросить у участника азартной игры дополнительные документы, удостоверяющие личность и адрес проживания, такие как: цифровое фото альтернативного документа, удостоверяющего личность (например, заграничный паспорт и/или водительские права), цифровое фото, на котором участник азартной игры будет запечатлен с документом, удостоверяющим личность, цифровое фото квитанции на оплату коммунальных услуг и т.п.</w:t>
      </w:r>
    </w:p>
    <w:p w:rsidR="000F45CB" w:rsidRDefault="000F45CB" w:rsidP="000F45CB">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Перед выплатой выигрыша организатор азартной игры имеет право запросить у участника азартной игры идентификационный номер налогоплательщика (ИНН) и/или цифровую копию свидетельства о постановке на учет в налоговом органе. В случае, если по каким-то причинам участник азартной игры не может </w:t>
      </w:r>
      <w:r>
        <w:rPr>
          <w:rStyle w:val="None"/>
          <w:rFonts w:ascii="Times New Roman" w:hAnsi="Times New Roman"/>
          <w:kern w:val="1"/>
          <w:sz w:val="20"/>
          <w:szCs w:val="20"/>
          <w:u w:color="000000"/>
        </w:rPr>
        <w:lastRenderedPageBreak/>
        <w:t>предоставить ИНН и/или свидетельство о постановке на учет в налоговом органе, организатор азартной игры оставляет за собой право не производить выплату выигрыша.</w:t>
      </w:r>
    </w:p>
    <w:p w:rsidR="00B13CB6" w:rsidRDefault="000F45CB" w:rsidP="000F45CB">
      <w:pPr>
        <w:pStyle w:val="Body"/>
        <w:rPr>
          <w:rFonts w:ascii="Times New Roman" w:eastAsia="Times New Roman" w:hAnsi="Times New Roman" w:cs="Times New Roman"/>
          <w:sz w:val="20"/>
          <w:szCs w:val="20"/>
        </w:rPr>
      </w:pPr>
      <w:r>
        <w:rPr>
          <w:rStyle w:val="None"/>
          <w:rFonts w:ascii="Times New Roman" w:hAnsi="Times New Roman"/>
          <w:kern w:val="1"/>
          <w:sz w:val="20"/>
          <w:szCs w:val="20"/>
          <w:u w:color="000000"/>
        </w:rPr>
        <w:t>5.23.5. Перед выплатой выигрыша организатор азартной игры оставляет за собой право потребовать от участника азартной игры использовать зачисленные на игровой счет средства в полном объеме для ставок на веб-сайте. В случае, если организатор азартной игры на свое усмотрение признает игровую активность (количество ставок и величину коэффициентов исходов ставок) недостаточной, организатор азартной игры оставляет за собой право на списание денежной комиссии от суммы зачисления в размере 5% в качестве возмещения убытков организатора азартной игры.</w:t>
      </w:r>
      <w:r>
        <w:rPr>
          <w:rStyle w:val="None"/>
          <w:rFonts w:ascii="Arial Unicode MS" w:hAnsi="Arial Unicode MS"/>
          <w:kern w:val="1"/>
          <w:sz w:val="20"/>
          <w:szCs w:val="20"/>
          <w:u w:color="000000"/>
        </w:rPr>
        <w:br/>
      </w:r>
    </w:p>
    <w:p w:rsidR="00327B3D" w:rsidRDefault="00CD1E67">
      <w:pPr>
        <w:pStyle w:val="Body"/>
        <w:rPr>
          <w:rFonts w:ascii="Times New Roman" w:eastAsia="Times New Roman" w:hAnsi="Times New Roman" w:cs="Times New Roman"/>
          <w:b/>
          <w:bCs/>
          <w:sz w:val="20"/>
          <w:szCs w:val="20"/>
        </w:rPr>
      </w:pPr>
      <w:r>
        <w:rPr>
          <w:rFonts w:ascii="Times New Roman" w:hAnsi="Times New Roman"/>
          <w:b/>
          <w:bCs/>
          <w:sz w:val="20"/>
          <w:szCs w:val="20"/>
        </w:rPr>
        <w:t>6. Изменение Правил.</w:t>
      </w:r>
      <w:r>
        <w:rPr>
          <w:rFonts w:ascii="Arial Unicode MS" w:eastAsia="Arial Unicode MS" w:hAnsi="Arial Unicode MS" w:cs="Arial Unicode MS"/>
          <w:sz w:val="20"/>
          <w:szCs w:val="20"/>
        </w:rPr>
        <w:br/>
      </w:r>
    </w:p>
    <w:p w:rsidR="00D72B8B" w:rsidRPr="008760FF" w:rsidRDefault="00D72B8B" w:rsidP="00D72B8B">
      <w:pPr>
        <w:pStyle w:val="BodyA"/>
        <w:rPr>
          <w:rStyle w:val="None"/>
          <w:rFonts w:ascii="Times New Roman" w:eastAsia="Times New Roman" w:hAnsi="Times New Roman" w:cs="Times New Roman"/>
          <w:color w:val="000000" w:themeColor="text1"/>
          <w:sz w:val="20"/>
          <w:szCs w:val="20"/>
        </w:rPr>
      </w:pPr>
      <w:r>
        <w:rPr>
          <w:rStyle w:val="None"/>
          <w:rFonts w:ascii="Times New Roman" w:hAnsi="Times New Roman"/>
          <w:sz w:val="20"/>
          <w:szCs w:val="20"/>
        </w:rPr>
        <w:t xml:space="preserve">6.1. Настоящие Правила и приложения к ним могут быть изменены организатором азартной игры в одностороннем порядке, о чем участники азартных игр ставятся в известность путем размещения организатором азартной игры соответствующей информации в доступном для посетителей месте в пункте </w:t>
      </w:r>
      <w:r w:rsidRPr="008760FF">
        <w:rPr>
          <w:rStyle w:val="None"/>
          <w:rFonts w:ascii="Times New Roman" w:hAnsi="Times New Roman"/>
          <w:color w:val="000000" w:themeColor="text1"/>
          <w:sz w:val="20"/>
          <w:szCs w:val="20"/>
        </w:rPr>
        <w:t xml:space="preserve">приема ставок и на веб-сайте организатора азартных игр </w:t>
      </w:r>
      <w:r w:rsidRPr="008760FF">
        <w:rPr>
          <w:rStyle w:val="None"/>
          <w:rFonts w:ascii="Times New Roman" w:hAnsi="Times New Roman"/>
          <w:color w:val="000000" w:themeColor="text1"/>
          <w:sz w:val="20"/>
          <w:szCs w:val="20"/>
          <w:lang w:val="en-US"/>
        </w:rPr>
        <w:t>www</w:t>
      </w:r>
      <w:r w:rsidRPr="008760FF">
        <w:rPr>
          <w:rStyle w:val="None"/>
          <w:rFonts w:ascii="Times New Roman" w:hAnsi="Times New Roman"/>
          <w:color w:val="000000" w:themeColor="text1"/>
          <w:sz w:val="20"/>
          <w:szCs w:val="20"/>
        </w:rPr>
        <w:t>.leon.ru.</w:t>
      </w:r>
    </w:p>
    <w:p w:rsidR="00D72B8B" w:rsidRPr="008760FF" w:rsidRDefault="00D72B8B" w:rsidP="00D72B8B">
      <w:pPr>
        <w:pStyle w:val="BodyA"/>
        <w:rPr>
          <w:rStyle w:val="None"/>
          <w:rFonts w:ascii="Times New Roman" w:eastAsia="Times New Roman" w:hAnsi="Times New Roman" w:cs="Times New Roman"/>
          <w:color w:val="000000" w:themeColor="text1"/>
          <w:sz w:val="20"/>
          <w:szCs w:val="20"/>
        </w:rPr>
      </w:pPr>
      <w:r>
        <w:rPr>
          <w:rStyle w:val="None"/>
          <w:rFonts w:ascii="Times New Roman" w:hAnsi="Times New Roman"/>
          <w:color w:val="000000" w:themeColor="text1"/>
          <w:sz w:val="20"/>
          <w:szCs w:val="20"/>
        </w:rPr>
        <w:t>6</w:t>
      </w:r>
      <w:r w:rsidRPr="008760FF">
        <w:rPr>
          <w:rStyle w:val="None"/>
          <w:rFonts w:ascii="Times New Roman" w:hAnsi="Times New Roman"/>
          <w:color w:val="000000" w:themeColor="text1"/>
          <w:sz w:val="20"/>
          <w:szCs w:val="20"/>
        </w:rPr>
        <w:t>.2. Условия пари, заключенных до изменений Правил, сохраняются.</w:t>
      </w:r>
    </w:p>
    <w:p w:rsidR="00D72B8B" w:rsidRPr="008760FF" w:rsidRDefault="00D72B8B" w:rsidP="00D72B8B">
      <w:pPr>
        <w:pStyle w:val="BodyA"/>
        <w:rPr>
          <w:rStyle w:val="None"/>
          <w:rFonts w:ascii="Times New Roman" w:eastAsia="Times New Roman" w:hAnsi="Times New Roman" w:cs="Times New Roman"/>
          <w:color w:val="000000" w:themeColor="text1"/>
          <w:sz w:val="20"/>
          <w:szCs w:val="20"/>
        </w:rPr>
      </w:pPr>
      <w:r>
        <w:rPr>
          <w:rStyle w:val="None"/>
          <w:rFonts w:ascii="Times New Roman" w:hAnsi="Times New Roman"/>
          <w:color w:val="000000" w:themeColor="text1"/>
          <w:sz w:val="20"/>
          <w:szCs w:val="20"/>
        </w:rPr>
        <w:t>6</w:t>
      </w:r>
      <w:r w:rsidRPr="008760FF">
        <w:rPr>
          <w:rStyle w:val="None"/>
          <w:rFonts w:ascii="Times New Roman" w:hAnsi="Times New Roman"/>
          <w:color w:val="000000" w:themeColor="text1"/>
          <w:sz w:val="20"/>
          <w:szCs w:val="20"/>
        </w:rPr>
        <w:t>.3. После вступления в силу изменений к Правилам (вступления в силу Правил в новой редакции) пари заключаются по измененным Правилам (Правилам в новой редакции).</w:t>
      </w:r>
    </w:p>
    <w:p w:rsidR="00327B3D" w:rsidRDefault="00D72B8B" w:rsidP="00D72B8B">
      <w:pPr>
        <w:pStyle w:val="Body"/>
        <w:rPr>
          <w:rFonts w:ascii="Times New Roman" w:eastAsia="Times New Roman" w:hAnsi="Times New Roman" w:cs="Times New Roman"/>
          <w:sz w:val="20"/>
          <w:szCs w:val="20"/>
        </w:rPr>
      </w:pPr>
      <w:r>
        <w:rPr>
          <w:rStyle w:val="None"/>
          <w:rFonts w:ascii="Times New Roman" w:hAnsi="Times New Roman"/>
          <w:color w:val="000000" w:themeColor="text1"/>
          <w:sz w:val="20"/>
          <w:szCs w:val="20"/>
          <w:u w:color="FF0000"/>
        </w:rPr>
        <w:t>6</w:t>
      </w:r>
      <w:r w:rsidRPr="008760FF">
        <w:rPr>
          <w:rStyle w:val="None"/>
          <w:rFonts w:ascii="Times New Roman" w:hAnsi="Times New Roman"/>
          <w:color w:val="000000" w:themeColor="text1"/>
          <w:sz w:val="20"/>
          <w:szCs w:val="20"/>
          <w:u w:color="FF0000"/>
        </w:rPr>
        <w:t xml:space="preserve">.4 Авторизация участника азартных игр на сайте организатора азартных игр </w:t>
      </w:r>
      <w:hyperlink r:id="rId17" w:history="1">
        <w:r w:rsidRPr="008760FF">
          <w:rPr>
            <w:rStyle w:val="Hyperlink1"/>
            <w:rFonts w:eastAsia="Helvetica"/>
            <w:color w:val="000000" w:themeColor="text1"/>
          </w:rPr>
          <w:t>www</w:t>
        </w:r>
        <w:r w:rsidRPr="008760FF">
          <w:rPr>
            <w:rStyle w:val="Link"/>
            <w:rFonts w:ascii="Times New Roman" w:hAnsi="Times New Roman"/>
            <w:color w:val="000000" w:themeColor="text1"/>
            <w:sz w:val="20"/>
            <w:szCs w:val="20"/>
            <w:u w:color="FF0000"/>
          </w:rPr>
          <w:t>.</w:t>
        </w:r>
        <w:proofErr w:type="spellStart"/>
        <w:r w:rsidRPr="008760FF">
          <w:rPr>
            <w:rStyle w:val="Hyperlink1"/>
            <w:rFonts w:eastAsia="Helvetica"/>
            <w:color w:val="000000" w:themeColor="text1"/>
          </w:rPr>
          <w:t>leon</w:t>
        </w:r>
        <w:proofErr w:type="spellEnd"/>
        <w:r w:rsidRPr="008760FF">
          <w:rPr>
            <w:rStyle w:val="Link"/>
            <w:rFonts w:ascii="Times New Roman" w:hAnsi="Times New Roman"/>
            <w:color w:val="000000" w:themeColor="text1"/>
            <w:sz w:val="20"/>
            <w:szCs w:val="20"/>
            <w:u w:color="FF0000"/>
          </w:rPr>
          <w:t>.</w:t>
        </w:r>
        <w:proofErr w:type="spellStart"/>
        <w:r w:rsidRPr="008760FF">
          <w:rPr>
            <w:rStyle w:val="Hyperlink1"/>
            <w:rFonts w:eastAsia="Helvetica"/>
            <w:color w:val="000000" w:themeColor="text1"/>
          </w:rPr>
          <w:t>ru</w:t>
        </w:r>
        <w:proofErr w:type="spellEnd"/>
      </w:hyperlink>
      <w:r w:rsidRPr="008760FF">
        <w:rPr>
          <w:rStyle w:val="None"/>
          <w:rFonts w:ascii="Times New Roman" w:hAnsi="Times New Roman"/>
          <w:color w:val="000000" w:themeColor="text1"/>
          <w:sz w:val="20"/>
          <w:szCs w:val="20"/>
          <w:u w:color="FF0000"/>
        </w:rPr>
        <w:t xml:space="preserve"> </w:t>
      </w:r>
      <w:r w:rsidRPr="008760FF">
        <w:rPr>
          <w:rStyle w:val="None"/>
          <w:rFonts w:ascii="Times New Roman" w:hAnsi="Times New Roman"/>
          <w:color w:val="000000" w:themeColor="text1"/>
          <w:sz w:val="20"/>
          <w:u w:color="FF0000"/>
        </w:rPr>
        <w:t xml:space="preserve">рассматривается, как согласие </w:t>
      </w:r>
      <w:r w:rsidRPr="008760FF">
        <w:rPr>
          <w:rStyle w:val="None"/>
          <w:rFonts w:ascii="Times New Roman" w:hAnsi="Times New Roman"/>
          <w:color w:val="000000" w:themeColor="text1"/>
          <w:sz w:val="18"/>
          <w:szCs w:val="20"/>
          <w:u w:color="FF0000"/>
        </w:rPr>
        <w:t xml:space="preserve">участника азартных игр </w:t>
      </w:r>
      <w:r w:rsidRPr="008760FF">
        <w:rPr>
          <w:rStyle w:val="None"/>
          <w:rFonts w:ascii="Times New Roman" w:hAnsi="Times New Roman"/>
          <w:color w:val="000000" w:themeColor="text1"/>
          <w:sz w:val="20"/>
          <w:u w:color="FF0000"/>
        </w:rPr>
        <w:t>с новой версией Правил приема ставок. В случае, если участник азартных игр не согласен с изменениями Правил приема ставок, он должен немедленно прекратить использование услуг организатора азартных игр.</w:t>
      </w:r>
      <w:r w:rsidR="00CD1E67">
        <w:rPr>
          <w:rFonts w:ascii="Arial Unicode MS" w:eastAsia="Arial Unicode MS" w:hAnsi="Arial Unicode MS" w:cs="Arial Unicode MS"/>
          <w:sz w:val="20"/>
          <w:szCs w:val="20"/>
        </w:rPr>
        <w:br/>
      </w:r>
    </w:p>
    <w:p w:rsidR="00327B3D" w:rsidRDefault="00CD1E67">
      <w:pPr>
        <w:pStyle w:val="Body"/>
        <w:rPr>
          <w:rFonts w:ascii="Times New Roman" w:eastAsia="Times New Roman" w:hAnsi="Times New Roman" w:cs="Times New Roman"/>
          <w:b/>
          <w:bCs/>
          <w:sz w:val="20"/>
          <w:szCs w:val="20"/>
        </w:rPr>
      </w:pPr>
      <w:r>
        <w:rPr>
          <w:rFonts w:ascii="Times New Roman" w:hAnsi="Times New Roman"/>
          <w:b/>
          <w:bCs/>
          <w:sz w:val="20"/>
          <w:szCs w:val="20"/>
        </w:rPr>
        <w:t>7. Споры и разногласия.</w:t>
      </w:r>
    </w:p>
    <w:p w:rsidR="00327B3D" w:rsidRDefault="00327B3D">
      <w:pPr>
        <w:pStyle w:val="Body"/>
        <w:rPr>
          <w:rFonts w:ascii="Times New Roman" w:eastAsia="Times New Roman" w:hAnsi="Times New Roman" w:cs="Times New Roman"/>
          <w:sz w:val="20"/>
          <w:szCs w:val="20"/>
        </w:rPr>
      </w:pPr>
    </w:p>
    <w:p w:rsidR="00D72B8B" w:rsidRDefault="00D72B8B" w:rsidP="00D72B8B">
      <w:pPr>
        <w:pStyle w:val="BodyA"/>
        <w:rPr>
          <w:rStyle w:val="None"/>
          <w:rFonts w:ascii="Times New Roman" w:eastAsia="Times New Roman" w:hAnsi="Times New Roman" w:cs="Times New Roman"/>
          <w:sz w:val="20"/>
          <w:szCs w:val="20"/>
        </w:rPr>
      </w:pPr>
      <w:r>
        <w:rPr>
          <w:rStyle w:val="None"/>
          <w:rFonts w:ascii="Times New Roman" w:hAnsi="Times New Roman"/>
          <w:sz w:val="20"/>
          <w:szCs w:val="20"/>
        </w:rPr>
        <w:t>7.1. Все споры и разногласия, которые могут возникнуть в связи с заключением пари, разрешаются, если иное не предусмотрено настоящими Правилами, в претензионном порядке.</w:t>
      </w:r>
    </w:p>
    <w:p w:rsidR="00D72B8B" w:rsidRDefault="00D72B8B" w:rsidP="00D72B8B">
      <w:pPr>
        <w:pStyle w:val="BodyA"/>
        <w:rPr>
          <w:rStyle w:val="None"/>
          <w:rFonts w:ascii="Times New Roman" w:eastAsia="Times New Roman" w:hAnsi="Times New Roman" w:cs="Times New Roman"/>
          <w:sz w:val="20"/>
          <w:szCs w:val="20"/>
        </w:rPr>
      </w:pPr>
      <w:r>
        <w:rPr>
          <w:rStyle w:val="None"/>
          <w:rFonts w:ascii="Times New Roman" w:hAnsi="Times New Roman"/>
          <w:sz w:val="20"/>
          <w:szCs w:val="20"/>
        </w:rPr>
        <w:t>7.2. Претензии участников азартных игр принимаются организатором азартных игр к рассмотрению в письменном виде, либо в виде запроса по электронной почте в срок не позднее 7 (семи) календарных дней со дня возникновения спорной ситуации.</w:t>
      </w:r>
    </w:p>
    <w:p w:rsidR="00D72B8B" w:rsidRDefault="00D72B8B" w:rsidP="00D72B8B">
      <w:pPr>
        <w:pStyle w:val="BodyA"/>
        <w:rPr>
          <w:rStyle w:val="None"/>
          <w:rFonts w:ascii="Times New Roman" w:eastAsia="Times New Roman" w:hAnsi="Times New Roman" w:cs="Times New Roman"/>
          <w:sz w:val="20"/>
          <w:szCs w:val="20"/>
        </w:rPr>
      </w:pPr>
      <w:r>
        <w:rPr>
          <w:rStyle w:val="None"/>
          <w:rFonts w:ascii="Times New Roman" w:hAnsi="Times New Roman"/>
          <w:sz w:val="20"/>
          <w:szCs w:val="20"/>
        </w:rPr>
        <w:t>7.3. Срок рассмотрения претензий участников азартных игр составляет 30 (тридцать) календарных дней.</w:t>
      </w:r>
    </w:p>
    <w:p w:rsidR="00D72B8B" w:rsidRDefault="00D72B8B" w:rsidP="00D72B8B">
      <w:pPr>
        <w:pStyle w:val="BodyA"/>
        <w:rPr>
          <w:rStyle w:val="None"/>
          <w:rFonts w:ascii="Times New Roman" w:eastAsia="Times New Roman" w:hAnsi="Times New Roman" w:cs="Times New Roman"/>
          <w:sz w:val="20"/>
          <w:szCs w:val="20"/>
        </w:rPr>
      </w:pPr>
      <w:r>
        <w:rPr>
          <w:rStyle w:val="None"/>
          <w:rFonts w:ascii="Times New Roman" w:hAnsi="Times New Roman"/>
          <w:sz w:val="20"/>
          <w:szCs w:val="20"/>
        </w:rPr>
        <w:t xml:space="preserve">7.4. Претензия направляется по адресу: 123056, г. Москва, ул. Большая Грузинская, д. 42, пом. 2, либо на адрес электронной почты </w:t>
      </w:r>
      <w:r>
        <w:rPr>
          <w:rStyle w:val="None"/>
          <w:rFonts w:ascii="Times New Roman" w:hAnsi="Times New Roman"/>
          <w:sz w:val="20"/>
          <w:szCs w:val="20"/>
          <w:lang w:val="it-IT"/>
        </w:rPr>
        <w:t>support@leon.ru.</w:t>
      </w:r>
    </w:p>
    <w:p w:rsidR="00D72B8B" w:rsidRDefault="00D72B8B" w:rsidP="00D72B8B">
      <w:pPr>
        <w:pStyle w:val="BodyA"/>
        <w:rPr>
          <w:rStyle w:val="None"/>
          <w:rFonts w:ascii="Times New Roman" w:eastAsia="Times New Roman" w:hAnsi="Times New Roman" w:cs="Times New Roman"/>
          <w:sz w:val="20"/>
          <w:szCs w:val="20"/>
        </w:rPr>
      </w:pPr>
      <w:r>
        <w:rPr>
          <w:rStyle w:val="None"/>
          <w:rFonts w:ascii="Times New Roman" w:hAnsi="Times New Roman"/>
          <w:sz w:val="20"/>
          <w:szCs w:val="20"/>
        </w:rPr>
        <w:t>7.5. Претензия должна содержать:</w:t>
      </w:r>
    </w:p>
    <w:p w:rsidR="00D72B8B" w:rsidRDefault="00D72B8B" w:rsidP="00D72B8B">
      <w:pPr>
        <w:pStyle w:val="BodyA"/>
        <w:rPr>
          <w:rStyle w:val="None"/>
          <w:rFonts w:ascii="Times New Roman" w:eastAsia="Times New Roman" w:hAnsi="Times New Roman" w:cs="Times New Roman"/>
          <w:sz w:val="20"/>
          <w:szCs w:val="20"/>
        </w:rPr>
      </w:pPr>
      <w:r>
        <w:rPr>
          <w:rStyle w:val="None"/>
          <w:rFonts w:ascii="Times New Roman" w:hAnsi="Times New Roman"/>
          <w:sz w:val="20"/>
          <w:szCs w:val="20"/>
        </w:rPr>
        <w:t>- сведения о заявителе претензии;</w:t>
      </w:r>
    </w:p>
    <w:p w:rsidR="00D72B8B" w:rsidRDefault="00D72B8B" w:rsidP="00D72B8B">
      <w:pPr>
        <w:pStyle w:val="BodyA"/>
        <w:rPr>
          <w:rStyle w:val="None"/>
          <w:rFonts w:ascii="Times New Roman" w:eastAsia="Times New Roman" w:hAnsi="Times New Roman" w:cs="Times New Roman"/>
          <w:sz w:val="20"/>
          <w:szCs w:val="20"/>
        </w:rPr>
      </w:pPr>
      <w:r>
        <w:rPr>
          <w:rStyle w:val="None"/>
          <w:rFonts w:ascii="Times New Roman" w:hAnsi="Times New Roman"/>
          <w:sz w:val="20"/>
          <w:szCs w:val="20"/>
        </w:rPr>
        <w:t>- копию талона;</w:t>
      </w:r>
    </w:p>
    <w:p w:rsidR="00D72B8B" w:rsidRDefault="00D72B8B" w:rsidP="00D72B8B">
      <w:pPr>
        <w:pStyle w:val="BodyA"/>
        <w:rPr>
          <w:rStyle w:val="None"/>
          <w:rFonts w:ascii="Times New Roman" w:eastAsia="Times New Roman" w:hAnsi="Times New Roman" w:cs="Times New Roman"/>
          <w:sz w:val="20"/>
          <w:szCs w:val="20"/>
        </w:rPr>
      </w:pPr>
      <w:r>
        <w:rPr>
          <w:rStyle w:val="None"/>
          <w:rFonts w:ascii="Times New Roman" w:hAnsi="Times New Roman"/>
          <w:sz w:val="20"/>
          <w:szCs w:val="20"/>
        </w:rPr>
        <w:t>- суть претензии;</w:t>
      </w:r>
    </w:p>
    <w:p w:rsidR="00D72B8B" w:rsidRDefault="00D72B8B" w:rsidP="00D72B8B">
      <w:pPr>
        <w:pStyle w:val="BodyA"/>
        <w:rPr>
          <w:rStyle w:val="None"/>
          <w:rFonts w:ascii="Times New Roman" w:eastAsia="Times New Roman" w:hAnsi="Times New Roman" w:cs="Times New Roman"/>
          <w:sz w:val="20"/>
          <w:szCs w:val="20"/>
        </w:rPr>
      </w:pPr>
      <w:r>
        <w:rPr>
          <w:rStyle w:val="None"/>
          <w:rFonts w:ascii="Times New Roman" w:hAnsi="Times New Roman"/>
          <w:sz w:val="20"/>
          <w:szCs w:val="20"/>
        </w:rPr>
        <w:t>- основания, на которые ссылается заявитель;</w:t>
      </w:r>
    </w:p>
    <w:p w:rsidR="00D72B8B" w:rsidRDefault="00D72B8B" w:rsidP="00D72B8B">
      <w:pPr>
        <w:pStyle w:val="BodyA"/>
        <w:rPr>
          <w:rStyle w:val="None"/>
          <w:rFonts w:ascii="Times New Roman" w:eastAsia="Times New Roman" w:hAnsi="Times New Roman" w:cs="Times New Roman"/>
          <w:sz w:val="20"/>
          <w:szCs w:val="20"/>
        </w:rPr>
      </w:pPr>
      <w:r>
        <w:rPr>
          <w:rStyle w:val="None"/>
          <w:rFonts w:ascii="Times New Roman" w:hAnsi="Times New Roman"/>
          <w:sz w:val="20"/>
          <w:szCs w:val="20"/>
        </w:rPr>
        <w:t>- адрес электронной почты, по которому будет направляться ответ;</w:t>
      </w:r>
    </w:p>
    <w:p w:rsidR="00327B3D" w:rsidRDefault="00D72B8B" w:rsidP="00D72B8B">
      <w:pPr>
        <w:pStyle w:val="Body"/>
      </w:pPr>
      <w:r>
        <w:rPr>
          <w:rFonts w:ascii="Times New Roman" w:hAnsi="Times New Roman"/>
          <w:sz w:val="20"/>
          <w:szCs w:val="20"/>
        </w:rPr>
        <w:t>телефон заявителя.</w:t>
      </w:r>
      <w:r>
        <w:rPr>
          <w:rFonts w:ascii="Arial Unicode MS" w:eastAsia="Arial Unicode MS" w:hAnsi="Arial Unicode MS" w:cs="Arial Unicode MS"/>
          <w:sz w:val="20"/>
          <w:szCs w:val="20"/>
        </w:rPr>
        <w:br/>
      </w:r>
    </w:p>
    <w:sectPr w:rsidR="00327B3D">
      <w:headerReference w:type="default" r:id="rId18"/>
      <w:footerReference w:type="default" r:id="rId19"/>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5F07" w:rsidRDefault="00AB5F07">
      <w:r>
        <w:separator/>
      </w:r>
    </w:p>
  </w:endnote>
  <w:endnote w:type="continuationSeparator" w:id="0">
    <w:p w:rsidR="00AB5F07" w:rsidRDefault="00AB5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Neue">
    <w:altName w:val="Times New Roman"/>
    <w:charset w:val="00"/>
    <w:family w:val="roman"/>
    <w:pitch w:val="default"/>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7B3D" w:rsidRDefault="00327B3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5F07" w:rsidRDefault="00AB5F07">
      <w:r>
        <w:separator/>
      </w:r>
    </w:p>
  </w:footnote>
  <w:footnote w:type="continuationSeparator" w:id="0">
    <w:p w:rsidR="00AB5F07" w:rsidRDefault="00AB5F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7B3D" w:rsidRDefault="00327B3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327B3D"/>
    <w:rsid w:val="000F45CB"/>
    <w:rsid w:val="000F54A9"/>
    <w:rsid w:val="00327B3D"/>
    <w:rsid w:val="00657555"/>
    <w:rsid w:val="006975F0"/>
    <w:rsid w:val="00766126"/>
    <w:rsid w:val="00AB5F07"/>
    <w:rsid w:val="00B13CB6"/>
    <w:rsid w:val="00B26336"/>
    <w:rsid w:val="00CD1E67"/>
    <w:rsid w:val="00D23DDC"/>
    <w:rsid w:val="00D72B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sz w:val="24"/>
      <w:szCs w:val="24"/>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Body">
    <w:name w:val="Body"/>
    <w:rPr>
      <w:rFonts w:ascii="Helvetica" w:eastAsia="Helvetica" w:hAnsi="Helvetica" w:cs="Helvetica"/>
      <w:color w:val="000000"/>
      <w:sz w:val="22"/>
      <w:szCs w:val="22"/>
    </w:rPr>
  </w:style>
  <w:style w:type="character" w:customStyle="1" w:styleId="Hyperlink0">
    <w:name w:val="Hyperlink.0"/>
    <w:basedOn w:val="a3"/>
    <w:rPr>
      <w:u w:val="single"/>
    </w:rPr>
  </w:style>
  <w:style w:type="paragraph" w:styleId="a4">
    <w:name w:val="Balloon Text"/>
    <w:basedOn w:val="a"/>
    <w:link w:val="a5"/>
    <w:uiPriority w:val="99"/>
    <w:semiHidden/>
    <w:unhideWhenUsed/>
    <w:rsid w:val="000F54A9"/>
    <w:rPr>
      <w:rFonts w:ascii="Tahoma" w:hAnsi="Tahoma" w:cs="Tahoma"/>
      <w:sz w:val="16"/>
      <w:szCs w:val="16"/>
    </w:rPr>
  </w:style>
  <w:style w:type="character" w:customStyle="1" w:styleId="a5">
    <w:name w:val="Текст выноски Знак"/>
    <w:basedOn w:val="a0"/>
    <w:link w:val="a4"/>
    <w:uiPriority w:val="99"/>
    <w:semiHidden/>
    <w:rsid w:val="000F54A9"/>
    <w:rPr>
      <w:rFonts w:ascii="Tahoma" w:hAnsi="Tahoma" w:cs="Tahoma"/>
      <w:sz w:val="16"/>
      <w:szCs w:val="16"/>
      <w:lang w:val="en-US" w:eastAsia="en-US"/>
    </w:rPr>
  </w:style>
  <w:style w:type="paragraph" w:customStyle="1" w:styleId="HeaderFooter">
    <w:name w:val="Header &amp; Footer"/>
    <w:rsid w:val="00B13CB6"/>
    <w:pPr>
      <w:tabs>
        <w:tab w:val="right" w:pos="9020"/>
      </w:tabs>
    </w:pPr>
    <w:rPr>
      <w:rFonts w:ascii="Helvetica" w:hAnsi="Helvetica" w:cs="Arial Unicode MS"/>
      <w:color w:val="000000"/>
      <w:sz w:val="24"/>
      <w:szCs w:val="24"/>
    </w:rPr>
  </w:style>
  <w:style w:type="paragraph" w:customStyle="1" w:styleId="BodyA">
    <w:name w:val="Body A"/>
    <w:rsid w:val="00B13CB6"/>
    <w:rPr>
      <w:rFonts w:ascii="Helvetica" w:eastAsia="Helvetica" w:hAnsi="Helvetica" w:cs="Helvetica"/>
      <w:color w:val="000000"/>
      <w:sz w:val="22"/>
      <w:szCs w:val="22"/>
      <w:u w:color="000000"/>
    </w:rPr>
  </w:style>
  <w:style w:type="character" w:customStyle="1" w:styleId="Link">
    <w:name w:val="Link"/>
    <w:rsid w:val="00B13CB6"/>
    <w:rPr>
      <w:color w:val="0000FF"/>
      <w:u w:val="single" w:color="0000FF"/>
    </w:rPr>
  </w:style>
  <w:style w:type="character" w:customStyle="1" w:styleId="Hyperlink1">
    <w:name w:val="Hyperlink.1"/>
    <w:basedOn w:val="Link"/>
    <w:rsid w:val="00B13CB6"/>
    <w:rPr>
      <w:rFonts w:ascii="Times New Roman" w:eastAsia="Times New Roman" w:hAnsi="Times New Roman" w:cs="Times New Roman"/>
      <w:color w:val="FF0000"/>
      <w:sz w:val="20"/>
      <w:szCs w:val="20"/>
      <w:u w:val="single" w:color="FF0000"/>
      <w:lang w:val="en-US"/>
    </w:rPr>
  </w:style>
  <w:style w:type="character" w:customStyle="1" w:styleId="None">
    <w:name w:val="None"/>
    <w:rsid w:val="00B13CB6"/>
  </w:style>
  <w:style w:type="character" w:customStyle="1" w:styleId="Hyperlink2">
    <w:name w:val="Hyperlink.2"/>
    <w:basedOn w:val="None"/>
    <w:rsid w:val="00B13CB6"/>
    <w:rPr>
      <w:rFonts w:ascii="Times New Roman" w:eastAsia="Times New Roman" w:hAnsi="Times New Roman" w:cs="Times New Roman"/>
      <w:sz w:val="20"/>
      <w:szCs w:val="20"/>
      <w:u w:val="single"/>
      <w:lang w:val="en-US"/>
    </w:rPr>
  </w:style>
  <w:style w:type="paragraph" w:customStyle="1" w:styleId="Default">
    <w:name w:val="Default"/>
    <w:rsid w:val="000F45CB"/>
    <w:rPr>
      <w:rFonts w:ascii="Helvetica Neue" w:hAnsi="Helvetica Neue" w:cs="Arial Unicode MS"/>
      <w:color w:val="000000"/>
      <w:sz w:val="22"/>
      <w:szCs w:val="22"/>
    </w:rPr>
  </w:style>
  <w:style w:type="character" w:customStyle="1" w:styleId="Hyperlink3">
    <w:name w:val="Hyperlink.3"/>
    <w:basedOn w:val="None"/>
    <w:rsid w:val="000F45CB"/>
    <w:rPr>
      <w:rFonts w:ascii="Times New Roman" w:eastAsia="Times New Roman" w:hAnsi="Times New Roman" w:cs="Times New Roman"/>
      <w:color w:val="000080"/>
      <w:sz w:val="20"/>
      <w:szCs w:val="20"/>
      <w:u w:val="single" w:color="000080"/>
      <w:lang w:val="en-US"/>
    </w:rPr>
  </w:style>
  <w:style w:type="character" w:customStyle="1" w:styleId="Hyperlink4">
    <w:name w:val="Hyperlink.4"/>
    <w:basedOn w:val="None"/>
    <w:rsid w:val="000F45CB"/>
    <w:rPr>
      <w:rFonts w:ascii="Times New Roman" w:eastAsia="Times New Roman" w:hAnsi="Times New Roman" w:cs="Times New Roman"/>
      <w:color w:val="000080"/>
      <w:sz w:val="20"/>
      <w:szCs w:val="20"/>
      <w:u w:val="single" w:color="000080"/>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sz w:val="24"/>
      <w:szCs w:val="24"/>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Body">
    <w:name w:val="Body"/>
    <w:rPr>
      <w:rFonts w:ascii="Helvetica" w:eastAsia="Helvetica" w:hAnsi="Helvetica" w:cs="Helvetica"/>
      <w:color w:val="000000"/>
      <w:sz w:val="22"/>
      <w:szCs w:val="22"/>
    </w:rPr>
  </w:style>
  <w:style w:type="character" w:customStyle="1" w:styleId="Hyperlink0">
    <w:name w:val="Hyperlink.0"/>
    <w:basedOn w:val="a3"/>
    <w:rPr>
      <w:u w:val="single"/>
    </w:rPr>
  </w:style>
  <w:style w:type="paragraph" w:styleId="a4">
    <w:name w:val="Balloon Text"/>
    <w:basedOn w:val="a"/>
    <w:link w:val="a5"/>
    <w:uiPriority w:val="99"/>
    <w:semiHidden/>
    <w:unhideWhenUsed/>
    <w:rsid w:val="000F54A9"/>
    <w:rPr>
      <w:rFonts w:ascii="Tahoma" w:hAnsi="Tahoma" w:cs="Tahoma"/>
      <w:sz w:val="16"/>
      <w:szCs w:val="16"/>
    </w:rPr>
  </w:style>
  <w:style w:type="character" w:customStyle="1" w:styleId="a5">
    <w:name w:val="Текст выноски Знак"/>
    <w:basedOn w:val="a0"/>
    <w:link w:val="a4"/>
    <w:uiPriority w:val="99"/>
    <w:semiHidden/>
    <w:rsid w:val="000F54A9"/>
    <w:rPr>
      <w:rFonts w:ascii="Tahoma" w:hAnsi="Tahoma" w:cs="Tahoma"/>
      <w:sz w:val="16"/>
      <w:szCs w:val="16"/>
      <w:lang w:val="en-US" w:eastAsia="en-US"/>
    </w:rPr>
  </w:style>
  <w:style w:type="paragraph" w:customStyle="1" w:styleId="HeaderFooter">
    <w:name w:val="Header &amp; Footer"/>
    <w:rsid w:val="00B13CB6"/>
    <w:pPr>
      <w:tabs>
        <w:tab w:val="right" w:pos="9020"/>
      </w:tabs>
    </w:pPr>
    <w:rPr>
      <w:rFonts w:ascii="Helvetica" w:hAnsi="Helvetica" w:cs="Arial Unicode MS"/>
      <w:color w:val="000000"/>
      <w:sz w:val="24"/>
      <w:szCs w:val="24"/>
    </w:rPr>
  </w:style>
  <w:style w:type="paragraph" w:customStyle="1" w:styleId="BodyA">
    <w:name w:val="Body A"/>
    <w:rsid w:val="00B13CB6"/>
    <w:rPr>
      <w:rFonts w:ascii="Helvetica" w:eastAsia="Helvetica" w:hAnsi="Helvetica" w:cs="Helvetica"/>
      <w:color w:val="000000"/>
      <w:sz w:val="22"/>
      <w:szCs w:val="22"/>
      <w:u w:color="000000"/>
    </w:rPr>
  </w:style>
  <w:style w:type="character" w:customStyle="1" w:styleId="Link">
    <w:name w:val="Link"/>
    <w:rsid w:val="00B13CB6"/>
    <w:rPr>
      <w:color w:val="0000FF"/>
      <w:u w:val="single" w:color="0000FF"/>
    </w:rPr>
  </w:style>
  <w:style w:type="character" w:customStyle="1" w:styleId="Hyperlink1">
    <w:name w:val="Hyperlink.1"/>
    <w:basedOn w:val="Link"/>
    <w:rsid w:val="00B13CB6"/>
    <w:rPr>
      <w:rFonts w:ascii="Times New Roman" w:eastAsia="Times New Roman" w:hAnsi="Times New Roman" w:cs="Times New Roman"/>
      <w:color w:val="FF0000"/>
      <w:sz w:val="20"/>
      <w:szCs w:val="20"/>
      <w:u w:val="single" w:color="FF0000"/>
      <w:lang w:val="en-US"/>
    </w:rPr>
  </w:style>
  <w:style w:type="character" w:customStyle="1" w:styleId="None">
    <w:name w:val="None"/>
    <w:rsid w:val="00B13CB6"/>
  </w:style>
  <w:style w:type="character" w:customStyle="1" w:styleId="Hyperlink2">
    <w:name w:val="Hyperlink.2"/>
    <w:basedOn w:val="None"/>
    <w:rsid w:val="00B13CB6"/>
    <w:rPr>
      <w:rFonts w:ascii="Times New Roman" w:eastAsia="Times New Roman" w:hAnsi="Times New Roman" w:cs="Times New Roman"/>
      <w:sz w:val="20"/>
      <w:szCs w:val="20"/>
      <w:u w:val="single"/>
      <w:lang w:val="en-US"/>
    </w:rPr>
  </w:style>
  <w:style w:type="paragraph" w:customStyle="1" w:styleId="Default">
    <w:name w:val="Default"/>
    <w:rsid w:val="000F45CB"/>
    <w:rPr>
      <w:rFonts w:ascii="Helvetica Neue" w:hAnsi="Helvetica Neue" w:cs="Arial Unicode MS"/>
      <w:color w:val="000000"/>
      <w:sz w:val="22"/>
      <w:szCs w:val="22"/>
    </w:rPr>
  </w:style>
  <w:style w:type="character" w:customStyle="1" w:styleId="Hyperlink3">
    <w:name w:val="Hyperlink.3"/>
    <w:basedOn w:val="None"/>
    <w:rsid w:val="000F45CB"/>
    <w:rPr>
      <w:rFonts w:ascii="Times New Roman" w:eastAsia="Times New Roman" w:hAnsi="Times New Roman" w:cs="Times New Roman"/>
      <w:color w:val="000080"/>
      <w:sz w:val="20"/>
      <w:szCs w:val="20"/>
      <w:u w:val="single" w:color="000080"/>
      <w:lang w:val="en-US"/>
    </w:rPr>
  </w:style>
  <w:style w:type="character" w:customStyle="1" w:styleId="Hyperlink4">
    <w:name w:val="Hyperlink.4"/>
    <w:basedOn w:val="None"/>
    <w:rsid w:val="000F45CB"/>
    <w:rPr>
      <w:rFonts w:ascii="Times New Roman" w:eastAsia="Times New Roman" w:hAnsi="Times New Roman" w:cs="Times New Roman"/>
      <w:color w:val="000080"/>
      <w:sz w:val="20"/>
      <w:szCs w:val="20"/>
      <w:u w:val="single" w:color="00008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on.ru/" TargetMode="External"/><Relationship Id="rId13" Type="http://schemas.openxmlformats.org/officeDocument/2006/relationships/hyperlink" Target="http://www.leon.ru/"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leon.ru/" TargetMode="External"/><Relationship Id="rId12" Type="http://schemas.openxmlformats.org/officeDocument/2006/relationships/hyperlink" Target="http://www.leon.ru/" TargetMode="External"/><Relationship Id="rId17" Type="http://schemas.openxmlformats.org/officeDocument/2006/relationships/hyperlink" Target="http://www.leon.ru" TargetMode="External"/><Relationship Id="rId2" Type="http://schemas.microsoft.com/office/2007/relationships/stylesWithEffects" Target="stylesWithEffects.xml"/><Relationship Id="rId16" Type="http://schemas.openxmlformats.org/officeDocument/2006/relationships/hyperlink" Target="http://www.leon.ru/"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leon.ru/" TargetMode="External"/><Relationship Id="rId5" Type="http://schemas.openxmlformats.org/officeDocument/2006/relationships/footnotes" Target="footnotes.xml"/><Relationship Id="rId15" Type="http://schemas.openxmlformats.org/officeDocument/2006/relationships/hyperlink" Target="http://www.leon.ru/" TargetMode="External"/><Relationship Id="rId10" Type="http://schemas.openxmlformats.org/officeDocument/2006/relationships/hyperlink" Target="http://www.leon.ru/"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leon.ru/" TargetMode="External"/><Relationship Id="rId14" Type="http://schemas.openxmlformats.org/officeDocument/2006/relationships/hyperlink" Target="http://www.leon.ru/"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5625</Words>
  <Characters>32067</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Шарапов Радмир Замильевич</dc:creator>
  <cp:lastModifiedBy>Шарапов Радмир Замильевич</cp:lastModifiedBy>
  <cp:revision>4</cp:revision>
  <cp:lastPrinted>2016-11-11T15:14:00Z</cp:lastPrinted>
  <dcterms:created xsi:type="dcterms:W3CDTF">2017-07-28T11:07:00Z</dcterms:created>
  <dcterms:modified xsi:type="dcterms:W3CDTF">2017-07-31T08:12:00Z</dcterms:modified>
</cp:coreProperties>
</file>